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r w:rsidRPr="00B51880">
        <w:rPr>
          <w:rFonts w:ascii="Palatino Linotype" w:hAnsi="Palatino Linotype"/>
          <w:b/>
          <w:sz w:val="24"/>
          <w:szCs w:val="24"/>
        </w:rPr>
        <w:t>VOTO PARTICULAR</w:t>
      </w:r>
      <w:r w:rsidR="00E406C5">
        <w:rPr>
          <w:rFonts w:ascii="Palatino Linotype" w:hAnsi="Palatino Linotype"/>
          <w:b/>
          <w:sz w:val="24"/>
          <w:szCs w:val="24"/>
        </w:rPr>
        <w:t xml:space="preserve"> CONCURRENTE </w:t>
      </w:r>
      <w:r w:rsidR="00C11623" w:rsidRPr="00B51880">
        <w:rPr>
          <w:rFonts w:ascii="Palatino Linotype" w:hAnsi="Palatino Linotype"/>
          <w:b/>
          <w:sz w:val="24"/>
          <w:szCs w:val="24"/>
        </w:rPr>
        <w:t>QUE FORMULA</w:t>
      </w:r>
      <w:r w:rsidR="00E406C5">
        <w:rPr>
          <w:rFonts w:ascii="Palatino Linotype" w:hAnsi="Palatino Linotype"/>
          <w:b/>
          <w:sz w:val="24"/>
          <w:szCs w:val="24"/>
        </w:rPr>
        <w:t>N</w:t>
      </w:r>
      <w:r w:rsidRPr="00B51880">
        <w:rPr>
          <w:rFonts w:ascii="Palatino Linotype" w:hAnsi="Palatino Linotype"/>
          <w:b/>
          <w:sz w:val="24"/>
          <w:szCs w:val="24"/>
        </w:rPr>
        <w:t xml:space="preserve"> </w:t>
      </w:r>
      <w:r w:rsidR="00E406C5">
        <w:rPr>
          <w:rFonts w:ascii="Palatino Linotype" w:hAnsi="Palatino Linotype"/>
          <w:b/>
          <w:sz w:val="24"/>
          <w:szCs w:val="24"/>
        </w:rPr>
        <w:t xml:space="preserve">LOS </w:t>
      </w:r>
      <w:r w:rsidRPr="00B51880">
        <w:rPr>
          <w:rFonts w:ascii="Palatino Linotype" w:hAnsi="Palatino Linotype"/>
          <w:b/>
          <w:sz w:val="24"/>
          <w:szCs w:val="24"/>
        </w:rPr>
        <w:t>COMISIONADO</w:t>
      </w:r>
      <w:r w:rsidR="00E406C5">
        <w:rPr>
          <w:rFonts w:ascii="Palatino Linotype" w:hAnsi="Palatino Linotype"/>
          <w:b/>
          <w:sz w:val="24"/>
          <w:szCs w:val="24"/>
        </w:rPr>
        <w:t>S</w:t>
      </w:r>
      <w:r w:rsidRPr="00B51880">
        <w:rPr>
          <w:rFonts w:ascii="Palatino Linotype" w:hAnsi="Palatino Linotype"/>
          <w:b/>
          <w:sz w:val="24"/>
          <w:szCs w:val="24"/>
        </w:rPr>
        <w:t xml:space="preserve"> JAVIER MARTÍNEZ CRUZ,</w:t>
      </w:r>
      <w:r w:rsidR="00E406C5">
        <w:rPr>
          <w:rFonts w:ascii="Palatino Linotype" w:hAnsi="Palatino Linotype"/>
          <w:b/>
          <w:sz w:val="24"/>
          <w:szCs w:val="24"/>
        </w:rPr>
        <w:t xml:space="preserve"> JOSÉ GUADALUPE LUNA HERNÁNDEZ Y LUIS GUSTAVO PARRA NORIEGA, </w:t>
      </w:r>
      <w:r w:rsidRPr="00B51880">
        <w:rPr>
          <w:rFonts w:ascii="Palatino Linotype" w:hAnsi="Palatino Linotype"/>
          <w:b/>
          <w:sz w:val="24"/>
          <w:szCs w:val="24"/>
        </w:rPr>
        <w:t>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w:t>
      </w:r>
      <w:r w:rsidR="00B75F92" w:rsidRPr="005A223C">
        <w:rPr>
          <w:rFonts w:ascii="Palatino Linotype" w:hAnsi="Palatino Linotype"/>
          <w:b/>
          <w:sz w:val="24"/>
          <w:szCs w:val="24"/>
        </w:rPr>
        <w:t xml:space="preserve">EN LA </w:t>
      </w:r>
      <w:r w:rsidR="00E406C5" w:rsidRPr="00575F81">
        <w:rPr>
          <w:rFonts w:ascii="Palatino Linotype" w:hAnsi="Palatino Linotype"/>
          <w:b/>
          <w:sz w:val="24"/>
          <w:szCs w:val="24"/>
        </w:rPr>
        <w:t xml:space="preserve">CUADRAGÉSIMA </w:t>
      </w:r>
      <w:r w:rsidR="002A066C" w:rsidRPr="00575F81">
        <w:rPr>
          <w:rFonts w:ascii="Palatino Linotype" w:hAnsi="Palatino Linotype"/>
          <w:b/>
          <w:sz w:val="24"/>
          <w:szCs w:val="24"/>
        </w:rPr>
        <w:t xml:space="preserve">SESIÓN ORDINARIA </w:t>
      </w:r>
      <w:r w:rsidRPr="00575F81">
        <w:rPr>
          <w:rFonts w:ascii="Palatino Linotype" w:hAnsi="Palatino Linotype"/>
          <w:b/>
          <w:sz w:val="24"/>
          <w:szCs w:val="24"/>
        </w:rPr>
        <w:t xml:space="preserve">DEL </w:t>
      </w:r>
      <w:r w:rsidR="00E406C5" w:rsidRPr="00575F81">
        <w:rPr>
          <w:rFonts w:ascii="Palatino Linotype" w:hAnsi="Palatino Linotype"/>
          <w:b/>
          <w:sz w:val="24"/>
          <w:szCs w:val="24"/>
        </w:rPr>
        <w:t>TREINTA Y UNO DE OCTUBRE</w:t>
      </w:r>
      <w:r w:rsidR="00CC1FFA">
        <w:rPr>
          <w:rFonts w:ascii="Palatino Linotype" w:hAnsi="Palatino Linotype"/>
          <w:b/>
          <w:sz w:val="24"/>
          <w:szCs w:val="24"/>
        </w:rPr>
        <w:t xml:space="preserve"> </w:t>
      </w:r>
      <w:r w:rsidR="009D631C">
        <w:rPr>
          <w:rFonts w:ascii="Palatino Linotype" w:hAnsi="Palatino Linotype"/>
          <w:b/>
          <w:sz w:val="24"/>
          <w:szCs w:val="24"/>
        </w:rPr>
        <w:t xml:space="preserve">DE </w:t>
      </w:r>
      <w:r w:rsidR="00B976C5" w:rsidRPr="00B51880">
        <w:rPr>
          <w:rFonts w:ascii="Palatino Linotype" w:hAnsi="Palatino Linotype"/>
          <w:b/>
          <w:sz w:val="24"/>
          <w:szCs w:val="24"/>
        </w:rPr>
        <w:t>DOS MIL DIECI</w:t>
      </w:r>
      <w:r w:rsidR="00962155">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00B75F92" w:rsidRPr="00B51880">
        <w:rPr>
          <w:rFonts w:ascii="Palatino Linotype" w:hAnsi="Palatino Linotype"/>
          <w:b/>
          <w:sz w:val="24"/>
          <w:szCs w:val="24"/>
          <w:lang w:val="es-ES_tradnl"/>
        </w:rPr>
        <w:t>0</w:t>
      </w:r>
      <w:r w:rsidR="00E406C5">
        <w:rPr>
          <w:rFonts w:ascii="Palatino Linotype" w:hAnsi="Palatino Linotype"/>
          <w:b/>
          <w:sz w:val="24"/>
          <w:szCs w:val="24"/>
          <w:lang w:val="es-ES_tradnl"/>
        </w:rPr>
        <w:t>3215</w:t>
      </w:r>
      <w:r w:rsidR="0038757F" w:rsidRPr="00B51880">
        <w:rPr>
          <w:rFonts w:ascii="Palatino Linotype" w:hAnsi="Palatino Linotype"/>
          <w:b/>
          <w:sz w:val="24"/>
          <w:szCs w:val="24"/>
          <w:lang w:val="es-ES_tradnl"/>
        </w:rPr>
        <w:t>/INFOEM/IP/RR/201</w:t>
      </w:r>
      <w:r w:rsidR="005A11AE">
        <w:rPr>
          <w:rFonts w:ascii="Palatino Linotype" w:hAnsi="Palatino Linotype"/>
          <w:b/>
          <w:sz w:val="24"/>
          <w:szCs w:val="24"/>
          <w:lang w:val="es-ES_tradnl"/>
        </w:rPr>
        <w:t>8</w:t>
      </w:r>
      <w:r w:rsidR="00CC1FFA">
        <w:rPr>
          <w:rFonts w:ascii="Palatino Linotype" w:hAnsi="Palatino Linotype"/>
          <w:b/>
          <w:sz w:val="24"/>
          <w:szCs w:val="24"/>
          <w:lang w:val="es-ES_tradnl"/>
        </w:rPr>
        <w:t xml:space="preserve"> Y ACUMULADOS.</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EF2DBE">
        <w:rPr>
          <w:rFonts w:ascii="Palatino Linotype" w:hAnsi="Palatino Linotype"/>
          <w:sz w:val="24"/>
          <w:szCs w:val="24"/>
        </w:rPr>
        <w:t>artículo 14, fracciones X y XI</w:t>
      </w:r>
      <w:r w:rsidR="00347C52" w:rsidRPr="005E7F58">
        <w:rPr>
          <w:rFonts w:ascii="Palatino Linotype" w:hAnsi="Palatino Linotype"/>
          <w:sz w:val="24"/>
          <w:szCs w:val="24"/>
        </w:rPr>
        <w:t xml:space="preserve">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E406C5">
        <w:rPr>
          <w:rFonts w:ascii="Palatino Linotype" w:hAnsi="Palatino Linotype"/>
          <w:sz w:val="24"/>
          <w:szCs w:val="24"/>
        </w:rPr>
        <w:t xml:space="preserve">los </w:t>
      </w:r>
      <w:r w:rsidR="00C11623" w:rsidRPr="005E7F58">
        <w:rPr>
          <w:rFonts w:ascii="Palatino Linotype" w:hAnsi="Palatino Linotype"/>
          <w:sz w:val="24"/>
          <w:szCs w:val="24"/>
        </w:rPr>
        <w:t>Comisionado</w:t>
      </w:r>
      <w:r w:rsidR="00E406C5">
        <w:rPr>
          <w:rFonts w:ascii="Palatino Linotype" w:hAnsi="Palatino Linotype"/>
          <w:sz w:val="24"/>
          <w:szCs w:val="24"/>
        </w:rPr>
        <w:t>s</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z Cruz</w:t>
      </w:r>
      <w:r w:rsidR="00E406C5">
        <w:rPr>
          <w:rFonts w:ascii="Palatino Linotype" w:hAnsi="Palatino Linotype"/>
          <w:sz w:val="24"/>
          <w:szCs w:val="24"/>
        </w:rPr>
        <w:t xml:space="preserve">, José Guadalupe Luna Hernández y Luis Gustavo Parra Noriega </w:t>
      </w:r>
      <w:r w:rsidR="00C11623" w:rsidRPr="005E7F58">
        <w:rPr>
          <w:rFonts w:ascii="Palatino Linotype" w:hAnsi="Palatino Linotype"/>
          <w:sz w:val="24"/>
          <w:szCs w:val="24"/>
        </w:rPr>
        <w:t>emite</w:t>
      </w:r>
      <w:r w:rsidR="00E406C5">
        <w:rPr>
          <w:rFonts w:ascii="Palatino Linotype" w:hAnsi="Palatino Linotype"/>
          <w:sz w:val="24"/>
          <w:szCs w:val="24"/>
        </w:rPr>
        <w:t>n</w:t>
      </w:r>
      <w:r w:rsidR="00C11623" w:rsidRPr="005E7F58">
        <w:rPr>
          <w:rFonts w:ascii="Palatino Linotype" w:hAnsi="Palatino Linotype"/>
          <w:sz w:val="24"/>
          <w:szCs w:val="24"/>
        </w:rPr>
        <w:t xml:space="preserve"> </w:t>
      </w:r>
      <w:r w:rsidR="00C11623" w:rsidRPr="005E7F58">
        <w:rPr>
          <w:rFonts w:ascii="Palatino Linotype" w:hAnsi="Palatino Linotype"/>
          <w:b/>
          <w:sz w:val="24"/>
          <w:szCs w:val="24"/>
        </w:rPr>
        <w:t>VOTO PARTICULAR</w:t>
      </w:r>
      <w:r w:rsidR="00E406C5">
        <w:rPr>
          <w:rFonts w:ascii="Palatino Linotype" w:hAnsi="Palatino Linotype"/>
          <w:b/>
          <w:sz w:val="24"/>
          <w:szCs w:val="24"/>
        </w:rPr>
        <w:t xml:space="preserve"> CONCURRENTE,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E406C5">
        <w:rPr>
          <w:rFonts w:ascii="Palatino Linotype" w:hAnsi="Palatino Linotype"/>
          <w:b/>
          <w:sz w:val="24"/>
          <w:szCs w:val="24"/>
          <w:lang w:val="es-ES_tradnl"/>
        </w:rPr>
        <w:t>3215</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CC1FFA">
        <w:rPr>
          <w:rFonts w:ascii="Palatino Linotype" w:hAnsi="Palatino Linotype"/>
          <w:b/>
          <w:sz w:val="24"/>
          <w:szCs w:val="24"/>
          <w:lang w:val="es-ES_tradnl"/>
        </w:rPr>
        <w:t xml:space="preserve"> y acumulados</w:t>
      </w:r>
      <w:r w:rsidR="0082523E">
        <w:rPr>
          <w:rFonts w:ascii="Palatino Linotype" w:hAnsi="Palatino Linotype"/>
          <w:b/>
          <w:sz w:val="24"/>
          <w:szCs w:val="24"/>
          <w:lang w:val="es-ES_tradnl"/>
        </w:rPr>
        <w:t>,</w:t>
      </w:r>
      <w:r w:rsidR="00D60C30" w:rsidRPr="005E7F58">
        <w:rPr>
          <w:rFonts w:ascii="Palatino Linotype" w:hAnsi="Palatino Linotype"/>
          <w:b/>
          <w:sz w:val="24"/>
          <w:szCs w:val="24"/>
          <w:lang w:val="es-ES_tradnl"/>
        </w:rPr>
        <w:t xml:space="preserve"> </w:t>
      </w:r>
      <w:r w:rsidR="00575F81" w:rsidRPr="005E7F58">
        <w:rPr>
          <w:rFonts w:ascii="Palatino Linotype" w:hAnsi="Palatino Linotype"/>
          <w:sz w:val="24"/>
          <w:szCs w:val="24"/>
        </w:rPr>
        <w:t>pronunciada</w:t>
      </w:r>
      <w:r w:rsidR="00807B02" w:rsidRPr="005E7F58">
        <w:rPr>
          <w:rFonts w:ascii="Palatino Linotype" w:hAnsi="Palatino Linotype"/>
          <w:sz w:val="24"/>
          <w:szCs w:val="24"/>
        </w:rPr>
        <w:t xml:space="preserve"> por 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807B02" w:rsidRPr="005E7F58">
        <w:rPr>
          <w:rFonts w:ascii="Palatino Linotype" w:hAnsi="Palatino Linotype"/>
          <w:sz w:val="24"/>
          <w:szCs w:val="24"/>
        </w:rPr>
        <w:t xml:space="preserve"> </w:t>
      </w:r>
      <w:r w:rsidR="00CC1FFA">
        <w:rPr>
          <w:rFonts w:ascii="Palatino Linotype" w:hAnsi="Palatino Linotype"/>
          <w:b/>
          <w:sz w:val="24"/>
          <w:szCs w:val="24"/>
          <w:lang w:val="es-ES_tradnl"/>
        </w:rPr>
        <w:t>Zulema Martínez Sánchez</w:t>
      </w:r>
      <w:r w:rsidR="00807B02" w:rsidRPr="005E7F58">
        <w:rPr>
          <w:rFonts w:ascii="Palatino Linotype" w:hAnsi="Palatino Linotype"/>
          <w:sz w:val="24"/>
          <w:szCs w:val="24"/>
        </w:rPr>
        <w:t xml:space="preserve">, que es del tenor siguiente: </w:t>
      </w:r>
    </w:p>
    <w:p w:rsidR="00DF1368" w:rsidRPr="006812F1" w:rsidRDefault="00C8733B" w:rsidP="009D3F5D">
      <w:pPr>
        <w:spacing w:before="120" w:after="120" w:line="360" w:lineRule="auto"/>
        <w:jc w:val="both"/>
        <w:rPr>
          <w:rFonts w:ascii="Palatino Linotype" w:hAnsi="Palatino Linotype" w:cs="Arial"/>
          <w:bCs/>
          <w:sz w:val="24"/>
          <w:szCs w:val="24"/>
          <w:lang w:val="es-ES"/>
        </w:rPr>
      </w:pPr>
      <w:r w:rsidRPr="00337419">
        <w:rPr>
          <w:rFonts w:ascii="Palatino Linotype" w:hAnsi="Palatino Linotype"/>
          <w:sz w:val="24"/>
          <w:szCs w:val="24"/>
        </w:rPr>
        <w:t>De manera previa a la e</w:t>
      </w:r>
      <w:r w:rsidRPr="006812F1">
        <w:rPr>
          <w:rFonts w:ascii="Palatino Linotype" w:hAnsi="Palatino Linotype"/>
          <w:sz w:val="24"/>
          <w:szCs w:val="24"/>
        </w:rPr>
        <w:t xml:space="preserve">misión del presente voto, cabe precisar que la materia en que radicó el recurso de revisión, fue en que </w:t>
      </w:r>
      <w:r w:rsidR="00E406C5">
        <w:rPr>
          <w:rFonts w:ascii="Palatino Linotype" w:hAnsi="Palatino Linotype"/>
          <w:sz w:val="24"/>
          <w:szCs w:val="24"/>
        </w:rPr>
        <w:t xml:space="preserve">el particular </w:t>
      </w:r>
      <w:r w:rsidR="00AD2094" w:rsidRPr="006812F1">
        <w:rPr>
          <w:rFonts w:ascii="Palatino Linotype" w:hAnsi="Palatino Linotype" w:cs="Arial"/>
          <w:bCs/>
          <w:sz w:val="24"/>
          <w:szCs w:val="24"/>
          <w:lang w:val="es-ES"/>
        </w:rPr>
        <w:t>requirió</w:t>
      </w:r>
      <w:r w:rsidR="0082523E" w:rsidRPr="006812F1">
        <w:rPr>
          <w:rFonts w:ascii="Palatino Linotype" w:hAnsi="Palatino Linotype" w:cs="Arial"/>
          <w:bCs/>
          <w:sz w:val="24"/>
          <w:szCs w:val="24"/>
          <w:lang w:val="es-ES"/>
        </w:rPr>
        <w:t xml:space="preserve"> al Sujeto Obligado “Universidad Politécnica del Valle de Toluca”, </w:t>
      </w:r>
      <w:r w:rsidR="005C2E6D" w:rsidRPr="006812F1">
        <w:rPr>
          <w:rFonts w:ascii="Palatino Linotype" w:hAnsi="Palatino Linotype" w:cs="Arial"/>
          <w:bCs/>
          <w:sz w:val="24"/>
          <w:szCs w:val="24"/>
          <w:lang w:val="es-ES"/>
        </w:rPr>
        <w:t xml:space="preserve">le entregara vía el SAIMEX, </w:t>
      </w:r>
      <w:r w:rsidR="00E95E01">
        <w:rPr>
          <w:rFonts w:ascii="Palatino Linotype" w:hAnsi="Palatino Linotype" w:cs="Arial"/>
          <w:bCs/>
          <w:sz w:val="24"/>
          <w:szCs w:val="24"/>
          <w:lang w:val="es-ES"/>
        </w:rPr>
        <w:t xml:space="preserve">las </w:t>
      </w:r>
      <w:r w:rsidR="00E95E01">
        <w:rPr>
          <w:rFonts w:ascii="Palatino Linotype" w:hAnsi="Palatino Linotype" w:cs="Arial"/>
          <w:bCs/>
          <w:sz w:val="24"/>
          <w:szCs w:val="24"/>
          <w:lang w:val="es-ES"/>
        </w:rPr>
        <w:lastRenderedPageBreak/>
        <w:t>carpetas de la P</w:t>
      </w:r>
      <w:r w:rsidR="0082523E" w:rsidRPr="006812F1">
        <w:rPr>
          <w:rFonts w:ascii="Palatino Linotype" w:hAnsi="Palatino Linotype" w:cs="Arial"/>
          <w:bCs/>
          <w:sz w:val="24"/>
          <w:szCs w:val="24"/>
          <w:lang w:val="es-ES"/>
        </w:rPr>
        <w:t>rimera a la</w:t>
      </w:r>
      <w:r w:rsidR="00E95E01">
        <w:rPr>
          <w:rFonts w:ascii="Palatino Linotype" w:hAnsi="Palatino Linotype" w:cs="Arial"/>
          <w:bCs/>
          <w:sz w:val="24"/>
          <w:szCs w:val="24"/>
          <w:lang w:val="es-ES"/>
        </w:rPr>
        <w:t xml:space="preserve"> Sexagésima Sesión Extraordinaria del Comité de Transparencia. </w:t>
      </w:r>
    </w:p>
    <w:p w:rsidR="002A46BE" w:rsidRDefault="005C2E6D" w:rsidP="009D3F5D">
      <w:pPr>
        <w:spacing w:before="120" w:after="120" w:line="360" w:lineRule="auto"/>
        <w:jc w:val="both"/>
        <w:rPr>
          <w:rFonts w:ascii="Palatino Linotype" w:hAnsi="Palatino Linotype" w:cs="Arial"/>
          <w:sz w:val="24"/>
          <w:szCs w:val="24"/>
          <w:lang w:val="es-ES"/>
        </w:rPr>
      </w:pPr>
      <w:r w:rsidRPr="006812F1">
        <w:rPr>
          <w:rFonts w:ascii="Palatino Linotype" w:hAnsi="Palatino Linotype" w:cs="Arial"/>
          <w:sz w:val="24"/>
          <w:szCs w:val="24"/>
          <w:lang w:val="es-ES"/>
        </w:rPr>
        <w:t>E</w:t>
      </w:r>
      <w:r w:rsidR="00FA32E0" w:rsidRPr="006812F1">
        <w:rPr>
          <w:rFonts w:ascii="Palatino Linotype" w:hAnsi="Palatino Linotype" w:cs="Arial"/>
          <w:sz w:val="24"/>
          <w:szCs w:val="24"/>
          <w:lang w:val="es-ES"/>
        </w:rPr>
        <w:t xml:space="preserve">l Sujeto Obligado </w:t>
      </w:r>
      <w:r w:rsidRPr="006812F1">
        <w:rPr>
          <w:rFonts w:ascii="Palatino Linotype" w:hAnsi="Palatino Linotype" w:cs="Arial"/>
          <w:sz w:val="24"/>
          <w:szCs w:val="24"/>
          <w:lang w:val="es-ES"/>
        </w:rPr>
        <w:t>respondió</w:t>
      </w:r>
      <w:r w:rsidR="00E95E01">
        <w:rPr>
          <w:rFonts w:ascii="Palatino Linotype" w:hAnsi="Palatino Linotype" w:cs="Arial"/>
          <w:sz w:val="24"/>
          <w:szCs w:val="24"/>
          <w:lang w:val="es-ES"/>
        </w:rPr>
        <w:t xml:space="preserve"> de manera análoga a todas las solicitudes de información</w:t>
      </w:r>
      <w:r w:rsidR="00E95E01" w:rsidRPr="00E95E01">
        <w:t xml:space="preserve"> </w:t>
      </w:r>
      <w:r w:rsidR="00E95E01" w:rsidRPr="00E95E01">
        <w:rPr>
          <w:rFonts w:ascii="Palatino Linotype" w:hAnsi="Palatino Linotype" w:cs="Arial"/>
          <w:sz w:val="24"/>
          <w:szCs w:val="24"/>
          <w:lang w:val="es-ES"/>
        </w:rPr>
        <w:t>mediante oficio vía el SAIMEX,</w:t>
      </w:r>
      <w:r w:rsidR="00E95E01">
        <w:rPr>
          <w:rFonts w:ascii="Palatino Linotype" w:hAnsi="Palatino Linotype" w:cs="Arial"/>
          <w:sz w:val="24"/>
          <w:szCs w:val="24"/>
          <w:lang w:val="es-ES"/>
        </w:rPr>
        <w:t xml:space="preserve"> refiriendo sustancialmente que </w:t>
      </w:r>
      <w:r w:rsidR="00E95E01">
        <w:rPr>
          <w:rFonts w:ascii="Palatino Linotype" w:hAnsi="Palatino Linotype"/>
          <w:color w:val="000000"/>
          <w:sz w:val="24"/>
          <w:szCs w:val="24"/>
        </w:rPr>
        <w:t>de acuerdo al artículo 12 de la Ley de Transparencia</w:t>
      </w:r>
      <w:r w:rsidR="00AE6C0D">
        <w:rPr>
          <w:rFonts w:ascii="Palatino Linotype" w:hAnsi="Palatino Linotype" w:cs="Arial"/>
          <w:sz w:val="24"/>
          <w:szCs w:val="24"/>
          <w:lang w:val="es-ES"/>
        </w:rPr>
        <w:t xml:space="preserve"> de nuestra E</w:t>
      </w:r>
      <w:r w:rsidR="00E95E01">
        <w:rPr>
          <w:rFonts w:ascii="Palatino Linotype" w:hAnsi="Palatino Linotype" w:cs="Arial"/>
          <w:sz w:val="24"/>
          <w:szCs w:val="24"/>
          <w:lang w:val="es-ES"/>
        </w:rPr>
        <w:t xml:space="preserve">ntidad </w:t>
      </w:r>
      <w:r w:rsidR="00E95E01" w:rsidRPr="00E95E01">
        <w:rPr>
          <w:rFonts w:ascii="Palatino Linotype" w:hAnsi="Palatino Linotype" w:cs="Arial"/>
          <w:sz w:val="24"/>
          <w:szCs w:val="24"/>
          <w:lang w:val="es-ES"/>
        </w:rPr>
        <w:t>no se encuentra obligado a procesar información conforme al interés del solicitante</w:t>
      </w:r>
      <w:r w:rsidR="00E95E01">
        <w:rPr>
          <w:rFonts w:ascii="Palatino Linotype" w:hAnsi="Palatino Linotype" w:cs="Arial"/>
          <w:sz w:val="24"/>
          <w:szCs w:val="24"/>
          <w:lang w:val="es-ES"/>
        </w:rPr>
        <w:t xml:space="preserve">; que </w:t>
      </w:r>
      <w:r w:rsidR="00E95E01" w:rsidRPr="00E95E01">
        <w:rPr>
          <w:rFonts w:ascii="Palatino Linotype" w:hAnsi="Palatino Linotype" w:cs="Arial"/>
          <w:sz w:val="24"/>
          <w:szCs w:val="24"/>
          <w:lang w:val="es-ES"/>
        </w:rPr>
        <w:t>de acuerdo a las funciones de esa unidad administrativa</w:t>
      </w:r>
      <w:r w:rsidR="00E95E01">
        <w:rPr>
          <w:rFonts w:ascii="Palatino Linotype" w:hAnsi="Palatino Linotype" w:cs="Arial"/>
          <w:sz w:val="24"/>
          <w:szCs w:val="24"/>
          <w:lang w:val="es-ES"/>
        </w:rPr>
        <w:t xml:space="preserve">, </w:t>
      </w:r>
      <w:r w:rsidR="00E95E01" w:rsidRPr="00E95E01">
        <w:rPr>
          <w:rFonts w:ascii="Palatino Linotype" w:hAnsi="Palatino Linotype" w:cs="Arial"/>
          <w:sz w:val="24"/>
          <w:szCs w:val="24"/>
          <w:lang w:val="es-ES"/>
        </w:rPr>
        <w:t>en efecto</w:t>
      </w:r>
      <w:r w:rsidR="00E95E01">
        <w:rPr>
          <w:rFonts w:ascii="Palatino Linotype" w:hAnsi="Palatino Linotype" w:cs="Arial"/>
          <w:sz w:val="24"/>
          <w:szCs w:val="24"/>
          <w:lang w:val="es-ES"/>
        </w:rPr>
        <w:t xml:space="preserve">, </w:t>
      </w:r>
      <w:r w:rsidR="00E95E01" w:rsidRPr="00E95E01">
        <w:rPr>
          <w:rFonts w:ascii="Palatino Linotype" w:hAnsi="Palatino Linotype" w:cs="Arial"/>
          <w:sz w:val="24"/>
          <w:szCs w:val="24"/>
          <w:lang w:val="es-ES"/>
        </w:rPr>
        <w:t xml:space="preserve">obran las carpetas de trabajo de la primera a la sexagésima sesión extraordinaria del </w:t>
      </w:r>
      <w:r w:rsidR="00E95E01">
        <w:rPr>
          <w:rFonts w:ascii="Palatino Linotype" w:hAnsi="Palatino Linotype" w:cs="Arial"/>
          <w:sz w:val="24"/>
          <w:szCs w:val="24"/>
          <w:lang w:val="es-ES"/>
        </w:rPr>
        <w:t>C</w:t>
      </w:r>
      <w:r w:rsidR="00E95E01" w:rsidRPr="00E95E01">
        <w:rPr>
          <w:rFonts w:ascii="Palatino Linotype" w:hAnsi="Palatino Linotype" w:cs="Arial"/>
          <w:sz w:val="24"/>
          <w:szCs w:val="24"/>
          <w:lang w:val="es-ES"/>
        </w:rPr>
        <w:t xml:space="preserve">omité de </w:t>
      </w:r>
      <w:r w:rsidR="00E95E01">
        <w:rPr>
          <w:rFonts w:ascii="Palatino Linotype" w:hAnsi="Palatino Linotype" w:cs="Arial"/>
          <w:sz w:val="24"/>
          <w:szCs w:val="24"/>
          <w:lang w:val="es-ES"/>
        </w:rPr>
        <w:t>T</w:t>
      </w:r>
      <w:r w:rsidR="00E95E01" w:rsidRPr="00E95E01">
        <w:rPr>
          <w:rFonts w:ascii="Palatino Linotype" w:hAnsi="Palatino Linotype" w:cs="Arial"/>
          <w:sz w:val="24"/>
          <w:szCs w:val="24"/>
          <w:lang w:val="es-ES"/>
        </w:rPr>
        <w:t>ransparencia,</w:t>
      </w:r>
      <w:r w:rsidR="00E95E01">
        <w:rPr>
          <w:rFonts w:ascii="Palatino Linotype" w:hAnsi="Palatino Linotype" w:cs="Arial"/>
          <w:sz w:val="24"/>
          <w:szCs w:val="24"/>
          <w:lang w:val="es-ES"/>
        </w:rPr>
        <w:t xml:space="preserve"> sin embargo, </w:t>
      </w:r>
      <w:r w:rsidR="00E95E01" w:rsidRPr="00E95E01">
        <w:rPr>
          <w:rFonts w:ascii="Palatino Linotype" w:hAnsi="Palatino Linotype" w:cs="Arial"/>
          <w:sz w:val="24"/>
          <w:szCs w:val="24"/>
          <w:lang w:val="es-ES"/>
        </w:rPr>
        <w:t>no existe precepto legal que obligue a la Universidad Politécnica del Valle de Toluca a contar con la información en medio digital</w:t>
      </w:r>
      <w:r w:rsidR="002A46BE">
        <w:rPr>
          <w:rFonts w:ascii="Palatino Linotype" w:hAnsi="Palatino Linotype" w:cs="Arial"/>
          <w:sz w:val="24"/>
          <w:szCs w:val="24"/>
          <w:lang w:val="es-ES"/>
        </w:rPr>
        <w:t xml:space="preserve">. </w:t>
      </w:r>
    </w:p>
    <w:p w:rsidR="002A46BE" w:rsidRDefault="002A46BE"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A</w:t>
      </w:r>
      <w:r w:rsidR="00E95E01" w:rsidRPr="00E95E01">
        <w:rPr>
          <w:rFonts w:ascii="Palatino Linotype" w:hAnsi="Palatino Linotype" w:cs="Arial"/>
          <w:sz w:val="24"/>
          <w:szCs w:val="24"/>
          <w:lang w:val="es-ES"/>
        </w:rPr>
        <w:t>sí mismo</w:t>
      </w:r>
      <w:r>
        <w:rPr>
          <w:rFonts w:ascii="Palatino Linotype" w:hAnsi="Palatino Linotype" w:cs="Arial"/>
          <w:sz w:val="24"/>
          <w:szCs w:val="24"/>
          <w:lang w:val="es-ES"/>
        </w:rPr>
        <w:t xml:space="preserve">, argumentó que </w:t>
      </w:r>
      <w:r w:rsidR="00E95E01" w:rsidRPr="00E95E01">
        <w:rPr>
          <w:rFonts w:ascii="Palatino Linotype" w:hAnsi="Palatino Linotype" w:cs="Arial"/>
          <w:sz w:val="24"/>
          <w:szCs w:val="24"/>
          <w:lang w:val="es-ES"/>
        </w:rPr>
        <w:t xml:space="preserve">no se considera como información pública de oficio, por lo que la información solicitada será proporcionada siempre y cuando el solicitante cubra el pago por concepto de escaneo y digitalización, </w:t>
      </w:r>
      <w:r>
        <w:rPr>
          <w:rFonts w:ascii="Palatino Linotype" w:hAnsi="Palatino Linotype" w:cs="Arial"/>
          <w:sz w:val="24"/>
          <w:szCs w:val="24"/>
          <w:lang w:val="es-ES"/>
        </w:rPr>
        <w:t xml:space="preserve">ello </w:t>
      </w:r>
      <w:r w:rsidR="00E95E01" w:rsidRPr="00E95E01">
        <w:rPr>
          <w:rFonts w:ascii="Palatino Linotype" w:hAnsi="Palatino Linotype" w:cs="Arial"/>
          <w:sz w:val="24"/>
          <w:szCs w:val="24"/>
          <w:lang w:val="es-ES"/>
        </w:rPr>
        <w:t>con fundamento en el Código F</w:t>
      </w:r>
      <w:r>
        <w:rPr>
          <w:rFonts w:ascii="Palatino Linotype" w:hAnsi="Palatino Linotype" w:cs="Arial"/>
          <w:sz w:val="24"/>
          <w:szCs w:val="24"/>
          <w:lang w:val="es-ES"/>
        </w:rPr>
        <w:t>inanciero del Estado de México</w:t>
      </w:r>
      <w:r w:rsidR="003A795B">
        <w:rPr>
          <w:rFonts w:ascii="Palatino Linotype" w:hAnsi="Palatino Linotype" w:cs="Arial"/>
          <w:sz w:val="24"/>
          <w:szCs w:val="24"/>
          <w:lang w:val="es-ES"/>
        </w:rPr>
        <w:t xml:space="preserve"> y Municipios </w:t>
      </w:r>
      <w:r w:rsidR="00733946">
        <w:rPr>
          <w:rFonts w:ascii="Palatino Linotype" w:hAnsi="Palatino Linotype" w:cs="Arial"/>
          <w:sz w:val="24"/>
          <w:szCs w:val="24"/>
          <w:lang w:val="es-ES"/>
        </w:rPr>
        <w:t>e indicó</w:t>
      </w:r>
      <w:r>
        <w:rPr>
          <w:rFonts w:ascii="Palatino Linotype" w:hAnsi="Palatino Linotype" w:cs="Arial"/>
          <w:sz w:val="24"/>
          <w:szCs w:val="24"/>
          <w:lang w:val="es-ES"/>
        </w:rPr>
        <w:t xml:space="preserve"> el procedimiento a seguir </w:t>
      </w:r>
      <w:r w:rsidR="00E95E01" w:rsidRPr="00E95E01">
        <w:rPr>
          <w:rFonts w:ascii="Palatino Linotype" w:hAnsi="Palatino Linotype" w:cs="Arial"/>
          <w:sz w:val="24"/>
          <w:szCs w:val="24"/>
          <w:lang w:val="es-ES"/>
        </w:rPr>
        <w:t>para realizar el pago correspondiente</w:t>
      </w:r>
      <w:r>
        <w:rPr>
          <w:rFonts w:ascii="Palatino Linotype" w:hAnsi="Palatino Linotype" w:cs="Arial"/>
          <w:sz w:val="24"/>
          <w:szCs w:val="24"/>
          <w:lang w:val="es-ES"/>
        </w:rPr>
        <w:t xml:space="preserve">. </w:t>
      </w:r>
    </w:p>
    <w:p w:rsidR="00E95E01" w:rsidRDefault="002A46BE" w:rsidP="009D3F5D">
      <w:pPr>
        <w:spacing w:before="120" w:after="12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Que </w:t>
      </w:r>
      <w:r w:rsidR="00E95E01" w:rsidRPr="00E95E01">
        <w:rPr>
          <w:rFonts w:ascii="Palatino Linotype" w:hAnsi="Palatino Linotype" w:cs="Arial"/>
          <w:sz w:val="24"/>
          <w:szCs w:val="24"/>
          <w:lang w:val="es-ES"/>
        </w:rPr>
        <w:t>una vez que se cuente con el pago,</w:t>
      </w:r>
      <w:r>
        <w:rPr>
          <w:rFonts w:ascii="Palatino Linotype" w:hAnsi="Palatino Linotype" w:cs="Arial"/>
          <w:sz w:val="24"/>
          <w:szCs w:val="24"/>
          <w:lang w:val="es-ES"/>
        </w:rPr>
        <w:t xml:space="preserve"> el particular </w:t>
      </w:r>
      <w:r w:rsidR="00E95E01" w:rsidRPr="00E95E01">
        <w:rPr>
          <w:rFonts w:ascii="Palatino Linotype" w:hAnsi="Palatino Linotype" w:cs="Arial"/>
          <w:sz w:val="24"/>
          <w:szCs w:val="24"/>
          <w:lang w:val="es-ES"/>
        </w:rPr>
        <w:t>deberá enviar</w:t>
      </w:r>
      <w:r>
        <w:rPr>
          <w:rFonts w:ascii="Palatino Linotype" w:hAnsi="Palatino Linotype" w:cs="Arial"/>
          <w:sz w:val="24"/>
          <w:szCs w:val="24"/>
          <w:lang w:val="es-ES"/>
        </w:rPr>
        <w:t xml:space="preserve">lo </w:t>
      </w:r>
      <w:r w:rsidR="00E95E01" w:rsidRPr="00E95E01">
        <w:rPr>
          <w:rFonts w:ascii="Palatino Linotype" w:hAnsi="Palatino Linotype" w:cs="Arial"/>
          <w:sz w:val="24"/>
          <w:szCs w:val="24"/>
          <w:lang w:val="es-ES"/>
        </w:rPr>
        <w:t>vía correo</w:t>
      </w:r>
      <w:r>
        <w:rPr>
          <w:rFonts w:ascii="Palatino Linotype" w:hAnsi="Palatino Linotype" w:cs="Arial"/>
          <w:sz w:val="24"/>
          <w:szCs w:val="24"/>
          <w:lang w:val="es-ES"/>
        </w:rPr>
        <w:t xml:space="preserve"> </w:t>
      </w:r>
      <w:r w:rsidR="00E95E01" w:rsidRPr="00E95E01">
        <w:rPr>
          <w:rFonts w:ascii="Palatino Linotype" w:hAnsi="Palatino Linotype" w:cs="Arial"/>
          <w:sz w:val="24"/>
          <w:szCs w:val="24"/>
          <w:lang w:val="es-ES"/>
        </w:rPr>
        <w:t>electrónico a la di</w:t>
      </w:r>
      <w:r>
        <w:rPr>
          <w:rFonts w:ascii="Palatino Linotype" w:hAnsi="Palatino Linotype" w:cs="Arial"/>
          <w:sz w:val="24"/>
          <w:szCs w:val="24"/>
          <w:lang w:val="es-ES"/>
        </w:rPr>
        <w:t xml:space="preserve">rección </w:t>
      </w:r>
      <w:r w:rsidRPr="002A46BE">
        <w:rPr>
          <w:rFonts w:ascii="Palatino Linotype" w:hAnsi="Palatino Linotype" w:cs="Arial"/>
          <w:i/>
          <w:sz w:val="24"/>
          <w:szCs w:val="24"/>
          <w:lang w:val="es-ES"/>
        </w:rPr>
        <w:t>upvt.dippye@upvt.edu.mx</w:t>
      </w:r>
      <w:r w:rsidR="00E95E01" w:rsidRPr="00E95E01">
        <w:rPr>
          <w:rFonts w:ascii="Palatino Linotype" w:hAnsi="Palatino Linotype" w:cs="Arial"/>
          <w:sz w:val="24"/>
          <w:szCs w:val="24"/>
          <w:lang w:val="es-ES"/>
        </w:rPr>
        <w:t xml:space="preserve"> y </w:t>
      </w:r>
      <w:r>
        <w:rPr>
          <w:rFonts w:ascii="Palatino Linotype" w:hAnsi="Palatino Linotype" w:cs="Arial"/>
          <w:sz w:val="24"/>
          <w:szCs w:val="24"/>
          <w:lang w:val="es-ES"/>
        </w:rPr>
        <w:t xml:space="preserve">que la información </w:t>
      </w:r>
      <w:r w:rsidR="00E95E01" w:rsidRPr="00E95E01">
        <w:rPr>
          <w:rFonts w:ascii="Palatino Linotype" w:hAnsi="Palatino Linotype" w:cs="Arial"/>
          <w:sz w:val="24"/>
          <w:szCs w:val="24"/>
          <w:lang w:val="es-ES"/>
        </w:rPr>
        <w:t>se entregará</w:t>
      </w:r>
      <w:r>
        <w:rPr>
          <w:rFonts w:ascii="Palatino Linotype" w:hAnsi="Palatino Linotype" w:cs="Arial"/>
          <w:sz w:val="24"/>
          <w:szCs w:val="24"/>
          <w:lang w:val="es-ES"/>
        </w:rPr>
        <w:t xml:space="preserve"> </w:t>
      </w:r>
      <w:r w:rsidR="00E95E01" w:rsidRPr="00E95E01">
        <w:rPr>
          <w:rFonts w:ascii="Palatino Linotype" w:hAnsi="Palatino Linotype" w:cs="Arial"/>
          <w:sz w:val="24"/>
          <w:szCs w:val="24"/>
          <w:lang w:val="es-ES"/>
        </w:rPr>
        <w:t>conforme al artículo 4.22 del Reglamento de la Ley citada.</w:t>
      </w:r>
    </w:p>
    <w:p w:rsidR="00E95E01" w:rsidRDefault="00E95E01" w:rsidP="009D3F5D">
      <w:pPr>
        <w:spacing w:before="120" w:after="120" w:line="360" w:lineRule="auto"/>
        <w:jc w:val="both"/>
        <w:rPr>
          <w:rFonts w:ascii="Palatino Linotype" w:hAnsi="Palatino Linotype" w:cs="Arial"/>
          <w:sz w:val="24"/>
          <w:szCs w:val="24"/>
          <w:lang w:val="es-ES"/>
        </w:rPr>
      </w:pPr>
    </w:p>
    <w:p w:rsidR="00E95E01" w:rsidRDefault="00E95E01" w:rsidP="009D3F5D">
      <w:pPr>
        <w:spacing w:before="120" w:after="120" w:line="360" w:lineRule="auto"/>
        <w:jc w:val="both"/>
        <w:rPr>
          <w:rFonts w:ascii="Palatino Linotype" w:hAnsi="Palatino Linotype" w:cs="Arial"/>
          <w:sz w:val="24"/>
          <w:szCs w:val="24"/>
          <w:lang w:val="es-ES"/>
        </w:rPr>
      </w:pPr>
    </w:p>
    <w:p w:rsidR="0014193E" w:rsidRPr="006812F1" w:rsidRDefault="0014193E" w:rsidP="009D3F5D">
      <w:pPr>
        <w:spacing w:before="120" w:after="120" w:line="360" w:lineRule="auto"/>
        <w:jc w:val="both"/>
        <w:rPr>
          <w:rFonts w:ascii="Palatino Linotype" w:hAnsi="Palatino Linotype" w:cs="Arial"/>
          <w:b/>
          <w:sz w:val="24"/>
          <w:szCs w:val="24"/>
        </w:rPr>
      </w:pPr>
      <w:r w:rsidRPr="006812F1">
        <w:rPr>
          <w:rFonts w:ascii="Palatino Linotype" w:hAnsi="Palatino Linotype" w:cs="Arial"/>
          <w:color w:val="000000" w:themeColor="text1"/>
          <w:sz w:val="24"/>
          <w:szCs w:val="24"/>
        </w:rPr>
        <w:lastRenderedPageBreak/>
        <w:t xml:space="preserve">Ante la </w:t>
      </w:r>
      <w:r w:rsidR="003A11C1" w:rsidRPr="006812F1">
        <w:rPr>
          <w:rFonts w:ascii="Palatino Linotype" w:hAnsi="Palatino Linotype" w:cs="Arial"/>
          <w:color w:val="000000" w:themeColor="text1"/>
          <w:sz w:val="24"/>
          <w:szCs w:val="24"/>
        </w:rPr>
        <w:t>r</w:t>
      </w:r>
      <w:r w:rsidRPr="006812F1">
        <w:rPr>
          <w:rFonts w:ascii="Palatino Linotype" w:hAnsi="Palatino Linotype" w:cs="Arial"/>
          <w:color w:val="000000" w:themeColor="text1"/>
          <w:sz w:val="24"/>
          <w:szCs w:val="24"/>
        </w:rPr>
        <w:t xml:space="preserve">espuesta,  el hoy Recurrente interpuso los respectivos recursos de revisión, exponiendo </w:t>
      </w:r>
      <w:r w:rsidR="00FB130A">
        <w:rPr>
          <w:rFonts w:ascii="Palatino Linotype" w:hAnsi="Palatino Linotype" w:cs="Arial"/>
          <w:color w:val="000000" w:themeColor="text1"/>
          <w:sz w:val="24"/>
          <w:szCs w:val="24"/>
        </w:rPr>
        <w:t xml:space="preserve">sustancialmente </w:t>
      </w:r>
      <w:r w:rsidRPr="006812F1">
        <w:rPr>
          <w:rFonts w:ascii="Palatino Linotype" w:hAnsi="Palatino Linotype" w:cs="Arial"/>
          <w:color w:val="000000" w:themeColor="text1"/>
          <w:sz w:val="24"/>
          <w:szCs w:val="24"/>
        </w:rPr>
        <w:t xml:space="preserve">como </w:t>
      </w:r>
      <w:r w:rsidRPr="00FB130A">
        <w:rPr>
          <w:rFonts w:ascii="Palatino Linotype" w:hAnsi="Palatino Linotype" w:cs="Arial"/>
          <w:b/>
          <w:color w:val="000000" w:themeColor="text1"/>
          <w:sz w:val="24"/>
          <w:szCs w:val="24"/>
        </w:rPr>
        <w:t>actos impugnados</w:t>
      </w:r>
      <w:r w:rsidRPr="006812F1">
        <w:rPr>
          <w:rFonts w:ascii="Palatino Linotype" w:hAnsi="Palatino Linotype" w:cs="Arial"/>
          <w:color w:val="000000" w:themeColor="text1"/>
          <w:sz w:val="24"/>
          <w:szCs w:val="24"/>
        </w:rPr>
        <w:t xml:space="preserve"> que </w:t>
      </w:r>
      <w:r w:rsidR="00FB130A" w:rsidRPr="00FB130A">
        <w:rPr>
          <w:rFonts w:ascii="Palatino Linotype" w:hAnsi="Palatino Linotype" w:cs="Arial"/>
          <w:sz w:val="24"/>
          <w:szCs w:val="24"/>
        </w:rPr>
        <w:t>niegan la información</w:t>
      </w:r>
      <w:r w:rsidR="003A11C1" w:rsidRPr="006812F1">
        <w:rPr>
          <w:rFonts w:ascii="Palatino Linotype" w:hAnsi="Palatino Linotype" w:cs="Arial"/>
          <w:i/>
          <w:sz w:val="24"/>
          <w:szCs w:val="24"/>
        </w:rPr>
        <w:t xml:space="preserve"> </w:t>
      </w:r>
      <w:r w:rsidRPr="006812F1">
        <w:rPr>
          <w:rFonts w:ascii="Palatino Linotype" w:hAnsi="Palatino Linotype" w:cs="Arial"/>
          <w:sz w:val="24"/>
          <w:szCs w:val="24"/>
        </w:rPr>
        <w:t xml:space="preserve">y como </w:t>
      </w:r>
      <w:r w:rsidRPr="006812F1">
        <w:rPr>
          <w:rFonts w:ascii="Palatino Linotype" w:hAnsi="Palatino Linotype" w:cs="Arial"/>
          <w:b/>
          <w:sz w:val="24"/>
          <w:szCs w:val="24"/>
        </w:rPr>
        <w:t>motivos de inconformidad</w:t>
      </w:r>
      <w:r w:rsidRPr="006812F1">
        <w:rPr>
          <w:rFonts w:ascii="Palatino Linotype" w:hAnsi="Palatino Linotype" w:cs="Arial"/>
          <w:sz w:val="24"/>
          <w:szCs w:val="24"/>
        </w:rPr>
        <w:t xml:space="preserve"> que </w:t>
      </w:r>
      <w:r w:rsidR="00FB130A">
        <w:rPr>
          <w:rFonts w:ascii="Palatino Linotype" w:hAnsi="Palatino Linotype" w:cs="Arial"/>
          <w:sz w:val="24"/>
          <w:szCs w:val="24"/>
        </w:rPr>
        <w:t xml:space="preserve">carece de lógica que un Comité de Transparencia cobre por la información; que conforme al artículo 4 de la Ley Estatal el derecho  humano de acceso a la información es una prerrogativa de las personas </w:t>
      </w:r>
      <w:r w:rsidR="009A3AFC">
        <w:rPr>
          <w:rFonts w:ascii="Palatino Linotype" w:hAnsi="Palatino Linotype" w:cs="Arial"/>
          <w:sz w:val="24"/>
          <w:szCs w:val="24"/>
        </w:rPr>
        <w:t>para solicitar y recibir información pública sin necesidad de acreditar su personalidad ni interés jurídico.</w:t>
      </w:r>
      <w:r w:rsidR="00420C88" w:rsidRPr="006812F1">
        <w:rPr>
          <w:rFonts w:ascii="Palatino Linotype" w:hAnsi="Palatino Linotype" w:cs="Arial"/>
          <w:b/>
          <w:sz w:val="24"/>
          <w:szCs w:val="24"/>
        </w:rPr>
        <w:t xml:space="preserve"> </w:t>
      </w:r>
    </w:p>
    <w:p w:rsidR="00420C88" w:rsidRPr="004413CB" w:rsidRDefault="00420C88" w:rsidP="009D3F5D">
      <w:pPr>
        <w:spacing w:before="120" w:after="120" w:line="360" w:lineRule="auto"/>
        <w:jc w:val="both"/>
        <w:rPr>
          <w:rFonts w:ascii="Palatino Linotype" w:hAnsi="Palatino Linotype" w:cs="Arial"/>
          <w:sz w:val="24"/>
          <w:szCs w:val="24"/>
          <w:lang w:val="es-ES"/>
        </w:rPr>
      </w:pPr>
      <w:r w:rsidRPr="006812F1">
        <w:rPr>
          <w:rFonts w:ascii="Palatino Linotype" w:hAnsi="Palatino Linotype" w:cs="Arial"/>
          <w:sz w:val="24"/>
          <w:szCs w:val="24"/>
        </w:rPr>
        <w:t>Ante los medios de impugnación, el Sujeto Obligado rindió sus respectivos informes justificados,</w:t>
      </w:r>
      <w:r w:rsidR="00D40D53">
        <w:rPr>
          <w:rFonts w:ascii="Palatino Linotype" w:hAnsi="Palatino Linotype" w:cs="Arial"/>
          <w:sz w:val="24"/>
          <w:szCs w:val="24"/>
        </w:rPr>
        <w:t xml:space="preserve"> a través </w:t>
      </w:r>
      <w:r w:rsidR="009974A8">
        <w:rPr>
          <w:rFonts w:ascii="Palatino Linotype" w:hAnsi="Palatino Linotype" w:cs="Arial"/>
          <w:sz w:val="24"/>
          <w:szCs w:val="24"/>
        </w:rPr>
        <w:t xml:space="preserve">de </w:t>
      </w:r>
      <w:r w:rsidR="00D40D53">
        <w:rPr>
          <w:rFonts w:ascii="Palatino Linotype" w:hAnsi="Palatino Linotype" w:cs="Arial"/>
          <w:sz w:val="24"/>
          <w:szCs w:val="24"/>
        </w:rPr>
        <w:t>los</w:t>
      </w:r>
      <w:r w:rsidR="009974A8">
        <w:rPr>
          <w:rFonts w:ascii="Palatino Linotype" w:hAnsi="Palatino Linotype" w:cs="Arial"/>
          <w:sz w:val="24"/>
          <w:szCs w:val="24"/>
        </w:rPr>
        <w:t xml:space="preserve"> c</w:t>
      </w:r>
      <w:r w:rsidR="00D40D53">
        <w:rPr>
          <w:rFonts w:ascii="Palatino Linotype" w:hAnsi="Palatino Linotype" w:cs="Arial"/>
          <w:sz w:val="24"/>
          <w:szCs w:val="24"/>
        </w:rPr>
        <w:t xml:space="preserve">uales ratificó sus respuestas, mismos que fueron puestos a disposición del particular para mayor certeza de todas y cada una de las actuaciones </w:t>
      </w:r>
      <w:r w:rsidR="00D40D53" w:rsidRPr="004413CB">
        <w:rPr>
          <w:rFonts w:ascii="Palatino Linotype" w:hAnsi="Palatino Linotype" w:cs="Arial"/>
          <w:sz w:val="24"/>
          <w:szCs w:val="24"/>
        </w:rPr>
        <w:t>de los expedientes electrónicos respectivos.</w:t>
      </w:r>
      <w:r w:rsidRPr="004413CB">
        <w:rPr>
          <w:rFonts w:ascii="Palatino Linotype" w:hAnsi="Palatino Linotype" w:cs="Arial"/>
          <w:sz w:val="24"/>
          <w:szCs w:val="24"/>
        </w:rPr>
        <w:t xml:space="preserve"> </w:t>
      </w:r>
    </w:p>
    <w:p w:rsidR="00AA1E2A" w:rsidRPr="00E10A7E" w:rsidRDefault="000408A4" w:rsidP="000408A4">
      <w:pPr>
        <w:spacing w:before="120" w:line="360" w:lineRule="auto"/>
        <w:jc w:val="both"/>
        <w:rPr>
          <w:rFonts w:ascii="Palatino Linotype" w:hAnsi="Palatino Linotype" w:cs="Arial"/>
          <w:b/>
          <w:sz w:val="24"/>
          <w:szCs w:val="24"/>
        </w:rPr>
      </w:pPr>
      <w:r w:rsidRPr="004413CB">
        <w:rPr>
          <w:rFonts w:ascii="Palatino Linotype" w:hAnsi="Palatino Linotype" w:cs="Arial"/>
          <w:sz w:val="24"/>
          <w:szCs w:val="24"/>
          <w:lang w:val="es-ES_tradnl"/>
        </w:rPr>
        <w:t xml:space="preserve">En ese tenor, </w:t>
      </w:r>
      <w:r w:rsidR="00170FF9" w:rsidRPr="004413CB">
        <w:rPr>
          <w:rFonts w:ascii="Palatino Linotype" w:hAnsi="Palatino Linotype" w:cs="Arial"/>
          <w:sz w:val="24"/>
          <w:szCs w:val="24"/>
          <w:lang w:val="es-ES_tradnl"/>
        </w:rPr>
        <w:t>la Ponencia</w:t>
      </w:r>
      <w:r w:rsidR="003A11C1" w:rsidRPr="004413CB">
        <w:rPr>
          <w:rFonts w:ascii="Palatino Linotype" w:hAnsi="Palatino Linotype" w:cs="Arial"/>
          <w:sz w:val="24"/>
          <w:szCs w:val="24"/>
          <w:lang w:val="es-ES_tradnl"/>
        </w:rPr>
        <w:t xml:space="preserve"> resolutora </w:t>
      </w:r>
      <w:r w:rsidR="0009644F" w:rsidRPr="004413CB">
        <w:rPr>
          <w:rFonts w:ascii="Palatino Linotype" w:hAnsi="Palatino Linotype" w:cs="Arial"/>
          <w:sz w:val="24"/>
          <w:szCs w:val="24"/>
          <w:lang w:val="es-ES_tradnl"/>
        </w:rPr>
        <w:t xml:space="preserve">determinó </w:t>
      </w:r>
      <w:r w:rsidR="0009644F" w:rsidRPr="004413CB">
        <w:rPr>
          <w:rFonts w:ascii="Palatino Linotype" w:hAnsi="Palatino Linotype"/>
          <w:b/>
          <w:noProof/>
          <w:sz w:val="24"/>
          <w:szCs w:val="24"/>
          <w:lang w:eastAsia="es-MX"/>
        </w:rPr>
        <w:t>infundadas</w:t>
      </w:r>
      <w:r w:rsidR="0009644F" w:rsidRPr="00631AAA">
        <w:rPr>
          <w:rFonts w:ascii="Palatino Linotype" w:hAnsi="Palatino Linotype"/>
          <w:noProof/>
          <w:sz w:val="24"/>
          <w:szCs w:val="24"/>
          <w:lang w:eastAsia="es-MX"/>
        </w:rPr>
        <w:t xml:space="preserve"> las razones o motivos de inconformidad </w:t>
      </w:r>
      <w:r w:rsidR="00D74303">
        <w:rPr>
          <w:rFonts w:ascii="Palatino Linotype" w:hAnsi="Palatino Linotype"/>
          <w:noProof/>
          <w:sz w:val="24"/>
          <w:szCs w:val="24"/>
          <w:lang w:eastAsia="es-MX"/>
        </w:rPr>
        <w:t xml:space="preserve">arguidos por </w:t>
      </w:r>
      <w:r w:rsidR="0009644F">
        <w:rPr>
          <w:rFonts w:ascii="Palatino Linotype" w:hAnsi="Palatino Linotype"/>
          <w:noProof/>
          <w:sz w:val="24"/>
          <w:szCs w:val="24"/>
          <w:lang w:eastAsia="es-MX"/>
        </w:rPr>
        <w:t>el</w:t>
      </w:r>
      <w:r w:rsidR="0009644F" w:rsidRPr="005B7673">
        <w:rPr>
          <w:rFonts w:ascii="Palatino Linotype" w:hAnsi="Palatino Linotype"/>
          <w:noProof/>
          <w:sz w:val="24"/>
          <w:szCs w:val="24"/>
          <w:lang w:eastAsia="es-MX"/>
        </w:rPr>
        <w:t xml:space="preserve"> </w:t>
      </w:r>
      <w:r w:rsidR="0009644F" w:rsidRPr="0009644F">
        <w:rPr>
          <w:rFonts w:ascii="Palatino Linotype" w:hAnsi="Palatino Linotype"/>
          <w:noProof/>
          <w:sz w:val="24"/>
          <w:szCs w:val="24"/>
          <w:lang w:eastAsia="es-MX"/>
        </w:rPr>
        <w:t>Recurrente</w:t>
      </w:r>
      <w:r w:rsidR="0009644F">
        <w:rPr>
          <w:rFonts w:ascii="Palatino Linotype" w:hAnsi="Palatino Linotype"/>
          <w:noProof/>
          <w:sz w:val="24"/>
          <w:szCs w:val="24"/>
          <w:lang w:eastAsia="es-MX"/>
        </w:rPr>
        <w:t xml:space="preserve"> y</w:t>
      </w:r>
      <w:r w:rsidR="00D74303">
        <w:rPr>
          <w:rFonts w:ascii="Palatino Linotype" w:hAnsi="Palatino Linotype"/>
          <w:noProof/>
          <w:sz w:val="24"/>
          <w:szCs w:val="24"/>
          <w:lang w:eastAsia="es-MX"/>
        </w:rPr>
        <w:t xml:space="preserve"> </w:t>
      </w:r>
      <w:r w:rsidR="0009644F">
        <w:rPr>
          <w:rFonts w:ascii="Palatino Linotype" w:hAnsi="Palatino Linotype"/>
          <w:noProof/>
          <w:sz w:val="24"/>
          <w:szCs w:val="24"/>
          <w:lang w:eastAsia="es-MX"/>
        </w:rPr>
        <w:t>c</w:t>
      </w:r>
      <w:proofErr w:type="spellStart"/>
      <w:r w:rsidR="0009644F" w:rsidRPr="00631AAA">
        <w:rPr>
          <w:rFonts w:ascii="Palatino Linotype" w:hAnsi="Palatino Linotype" w:cs="Arial"/>
          <w:sz w:val="24"/>
        </w:rPr>
        <w:t>on</w:t>
      </w:r>
      <w:proofErr w:type="spellEnd"/>
      <w:r w:rsidR="0009644F" w:rsidRPr="00631AAA">
        <w:rPr>
          <w:rFonts w:ascii="Palatino Linotype" w:hAnsi="Palatino Linotype" w:cs="Arial"/>
          <w:sz w:val="24"/>
        </w:rPr>
        <w:t xml:space="preserve"> fundamento en el artículo 186</w:t>
      </w:r>
      <w:r w:rsidR="0009644F">
        <w:rPr>
          <w:rFonts w:ascii="Palatino Linotype" w:hAnsi="Palatino Linotype" w:cs="Arial"/>
          <w:sz w:val="24"/>
        </w:rPr>
        <w:t>,</w:t>
      </w:r>
      <w:r w:rsidR="0009644F" w:rsidRPr="00631AAA">
        <w:rPr>
          <w:rFonts w:ascii="Palatino Linotype" w:hAnsi="Palatino Linotype" w:cs="Arial"/>
          <w:sz w:val="24"/>
        </w:rPr>
        <w:t xml:space="preserve"> fracción II</w:t>
      </w:r>
      <w:r w:rsidR="0009644F">
        <w:rPr>
          <w:rFonts w:ascii="Palatino Linotype" w:hAnsi="Palatino Linotype" w:cs="Arial"/>
          <w:sz w:val="24"/>
        </w:rPr>
        <w:t>,</w:t>
      </w:r>
      <w:r w:rsidR="0009644F" w:rsidRPr="00631AAA">
        <w:rPr>
          <w:rFonts w:ascii="Palatino Linotype" w:hAnsi="Palatino Linotype" w:cs="Arial"/>
          <w:sz w:val="24"/>
        </w:rPr>
        <w:t xml:space="preserve"> de la Ley de </w:t>
      </w:r>
      <w:r w:rsidR="0009644F" w:rsidRPr="00631AAA">
        <w:rPr>
          <w:rFonts w:ascii="Palatino Linotype" w:hAnsi="Palatino Linotype" w:cs="Arial"/>
          <w:sz w:val="24"/>
          <w:szCs w:val="24"/>
        </w:rPr>
        <w:t xml:space="preserve">Transparencia y Acceso a la Información Pública del Estado de México y Municipios, </w:t>
      </w:r>
      <w:r w:rsidR="0009644F">
        <w:rPr>
          <w:rFonts w:ascii="Palatino Linotype" w:hAnsi="Palatino Linotype" w:cs="Arial"/>
          <w:b/>
          <w:sz w:val="24"/>
          <w:szCs w:val="24"/>
        </w:rPr>
        <w:t xml:space="preserve">confirmó </w:t>
      </w:r>
      <w:r w:rsidR="0009644F" w:rsidRPr="00631AAA">
        <w:rPr>
          <w:rFonts w:ascii="Palatino Linotype" w:hAnsi="Palatino Linotype" w:cs="Arial"/>
          <w:sz w:val="24"/>
          <w:szCs w:val="24"/>
        </w:rPr>
        <w:t>la</w:t>
      </w:r>
      <w:r w:rsidR="0009644F">
        <w:rPr>
          <w:rFonts w:ascii="Palatino Linotype" w:hAnsi="Palatino Linotype" w:cs="Arial"/>
          <w:sz w:val="24"/>
          <w:szCs w:val="24"/>
        </w:rPr>
        <w:t xml:space="preserve">s </w:t>
      </w:r>
      <w:r w:rsidR="0009644F" w:rsidRPr="00631AAA">
        <w:rPr>
          <w:rFonts w:ascii="Palatino Linotype" w:hAnsi="Palatino Linotype" w:cs="Arial"/>
          <w:sz w:val="24"/>
          <w:szCs w:val="24"/>
        </w:rPr>
        <w:t>respuesta</w:t>
      </w:r>
      <w:r w:rsidR="0009644F">
        <w:rPr>
          <w:rFonts w:ascii="Palatino Linotype" w:hAnsi="Palatino Linotype" w:cs="Arial"/>
          <w:sz w:val="24"/>
          <w:szCs w:val="24"/>
        </w:rPr>
        <w:t>s</w:t>
      </w:r>
      <w:r w:rsidR="0009644F" w:rsidRPr="00631AAA">
        <w:rPr>
          <w:rFonts w:ascii="Palatino Linotype" w:hAnsi="Palatino Linotype" w:cs="Arial"/>
          <w:sz w:val="24"/>
          <w:szCs w:val="24"/>
        </w:rPr>
        <w:t xml:space="preserve"> </w:t>
      </w:r>
      <w:r w:rsidR="008F1DDB">
        <w:rPr>
          <w:rFonts w:ascii="Palatino Linotype" w:hAnsi="Palatino Linotype" w:cs="Arial"/>
          <w:sz w:val="24"/>
          <w:szCs w:val="24"/>
        </w:rPr>
        <w:t>otorgadas</w:t>
      </w:r>
      <w:r w:rsidR="0009644F">
        <w:rPr>
          <w:rFonts w:ascii="Palatino Linotype" w:hAnsi="Palatino Linotype" w:cs="Arial"/>
          <w:sz w:val="24"/>
          <w:szCs w:val="24"/>
        </w:rPr>
        <w:t xml:space="preserve"> </w:t>
      </w:r>
      <w:r w:rsidR="0009644F" w:rsidRPr="00631AAA">
        <w:rPr>
          <w:rFonts w:ascii="Palatino Linotype" w:hAnsi="Palatino Linotype" w:cs="Arial"/>
          <w:sz w:val="24"/>
          <w:szCs w:val="24"/>
        </w:rPr>
        <w:t xml:space="preserve">a </w:t>
      </w:r>
      <w:r w:rsidR="008F1DDB">
        <w:rPr>
          <w:rFonts w:ascii="Palatino Linotype" w:hAnsi="Palatino Linotype" w:cs="Arial"/>
          <w:sz w:val="24"/>
          <w:szCs w:val="24"/>
        </w:rPr>
        <w:t xml:space="preserve">todas </w:t>
      </w:r>
      <w:r w:rsidR="0009644F" w:rsidRPr="00631AAA">
        <w:rPr>
          <w:rFonts w:ascii="Palatino Linotype" w:hAnsi="Palatino Linotype" w:cs="Arial"/>
          <w:sz w:val="24"/>
          <w:szCs w:val="24"/>
        </w:rPr>
        <w:t>la</w:t>
      </w:r>
      <w:r w:rsidR="0009644F">
        <w:rPr>
          <w:rFonts w:ascii="Palatino Linotype" w:hAnsi="Palatino Linotype" w:cs="Arial"/>
          <w:sz w:val="24"/>
          <w:szCs w:val="24"/>
        </w:rPr>
        <w:t>s</w:t>
      </w:r>
      <w:r w:rsidR="0009644F" w:rsidRPr="00631AAA">
        <w:rPr>
          <w:rFonts w:ascii="Palatino Linotype" w:hAnsi="Palatino Linotype" w:cs="Arial"/>
          <w:sz w:val="24"/>
          <w:szCs w:val="24"/>
        </w:rPr>
        <w:t xml:space="preserve"> solicitud</w:t>
      </w:r>
      <w:r w:rsidR="0009644F">
        <w:rPr>
          <w:rFonts w:ascii="Palatino Linotype" w:hAnsi="Palatino Linotype" w:cs="Arial"/>
          <w:sz w:val="24"/>
          <w:szCs w:val="24"/>
        </w:rPr>
        <w:t>es</w:t>
      </w:r>
      <w:r w:rsidR="0009644F" w:rsidRPr="00631AAA">
        <w:rPr>
          <w:rFonts w:ascii="Palatino Linotype" w:hAnsi="Palatino Linotype" w:cs="Arial"/>
          <w:sz w:val="24"/>
          <w:szCs w:val="24"/>
        </w:rPr>
        <w:t xml:space="preserve"> de información pública</w:t>
      </w:r>
      <w:r w:rsidR="008F1DDB">
        <w:rPr>
          <w:rFonts w:ascii="Palatino Linotype" w:hAnsi="Palatino Linotype" w:cs="Arial"/>
          <w:sz w:val="24"/>
          <w:szCs w:val="24"/>
        </w:rPr>
        <w:t xml:space="preserve"> relacionadas con los recursos de revisión materia de la presente resolución.  </w:t>
      </w:r>
    </w:p>
    <w:p w:rsidR="00513572" w:rsidRPr="00E10A7E" w:rsidRDefault="00D94CDB" w:rsidP="00513572">
      <w:pPr>
        <w:spacing w:before="240" w:after="240" w:line="360" w:lineRule="auto"/>
        <w:jc w:val="both"/>
        <w:rPr>
          <w:rFonts w:ascii="Palatino Linotype" w:eastAsia="Times New Roman" w:hAnsi="Palatino Linotype" w:cs="Times New Roman"/>
          <w:sz w:val="24"/>
          <w:szCs w:val="24"/>
          <w:lang w:val="es-ES" w:eastAsia="es-ES"/>
        </w:rPr>
      </w:pPr>
      <w:r w:rsidRPr="00D74303">
        <w:rPr>
          <w:rFonts w:ascii="Palatino Linotype" w:hAnsi="Palatino Linotype"/>
          <w:sz w:val="24"/>
          <w:szCs w:val="24"/>
        </w:rPr>
        <w:t xml:space="preserve">Al respecto, </w:t>
      </w:r>
      <w:r w:rsidR="00D74303">
        <w:rPr>
          <w:rFonts w:ascii="Palatino Linotype" w:hAnsi="Palatino Linotype"/>
          <w:sz w:val="24"/>
          <w:szCs w:val="24"/>
        </w:rPr>
        <w:t xml:space="preserve">se considera que </w:t>
      </w:r>
      <w:r w:rsidR="00513572" w:rsidRPr="00D74303">
        <w:rPr>
          <w:rFonts w:ascii="Palatino Linotype" w:hAnsi="Palatino Linotype"/>
          <w:sz w:val="24"/>
          <w:szCs w:val="24"/>
        </w:rPr>
        <w:t>la Ponencia resolutora</w:t>
      </w:r>
      <w:r w:rsidR="00513572" w:rsidRPr="00E10A7E">
        <w:rPr>
          <w:rFonts w:ascii="Palatino Linotype" w:hAnsi="Palatino Linotype"/>
          <w:sz w:val="24"/>
          <w:szCs w:val="24"/>
        </w:rPr>
        <w:t xml:space="preserve"> </w:t>
      </w:r>
      <w:r w:rsidR="00012664" w:rsidRPr="00E10A7E">
        <w:rPr>
          <w:rFonts w:ascii="Palatino Linotype" w:hAnsi="Palatino Linotype"/>
          <w:sz w:val="24"/>
          <w:szCs w:val="24"/>
        </w:rPr>
        <w:t xml:space="preserve">debió </w:t>
      </w:r>
      <w:r w:rsidR="00B74B82" w:rsidRPr="00E10A7E">
        <w:rPr>
          <w:rFonts w:ascii="Palatino Linotype" w:hAnsi="Palatino Linotype"/>
          <w:sz w:val="24"/>
          <w:szCs w:val="24"/>
        </w:rPr>
        <w:t>Revocar</w:t>
      </w:r>
      <w:r w:rsidR="00513572" w:rsidRPr="00E10A7E">
        <w:rPr>
          <w:rFonts w:ascii="Palatino Linotype" w:hAnsi="Palatino Linotype"/>
          <w:sz w:val="24"/>
          <w:szCs w:val="24"/>
        </w:rPr>
        <w:t xml:space="preserve"> la</w:t>
      </w:r>
      <w:r w:rsidR="00BF0B33">
        <w:rPr>
          <w:rFonts w:ascii="Palatino Linotype" w:hAnsi="Palatino Linotype"/>
          <w:sz w:val="24"/>
          <w:szCs w:val="24"/>
        </w:rPr>
        <w:t>s</w:t>
      </w:r>
      <w:r w:rsidR="00513572" w:rsidRPr="00E10A7E">
        <w:rPr>
          <w:rFonts w:ascii="Palatino Linotype" w:hAnsi="Palatino Linotype"/>
          <w:sz w:val="24"/>
          <w:szCs w:val="24"/>
        </w:rPr>
        <w:t xml:space="preserve"> respuesta</w:t>
      </w:r>
      <w:r w:rsidR="00BF0B33">
        <w:rPr>
          <w:rFonts w:ascii="Palatino Linotype" w:hAnsi="Palatino Linotype"/>
          <w:sz w:val="24"/>
          <w:szCs w:val="24"/>
        </w:rPr>
        <w:t>s</w:t>
      </w:r>
      <w:r w:rsidR="00513572" w:rsidRPr="00E10A7E">
        <w:rPr>
          <w:rFonts w:ascii="Palatino Linotype" w:hAnsi="Palatino Linotype"/>
          <w:sz w:val="24"/>
          <w:szCs w:val="24"/>
        </w:rPr>
        <w:t xml:space="preserve"> emitida</w:t>
      </w:r>
      <w:r w:rsidR="00BF0B33">
        <w:rPr>
          <w:rFonts w:ascii="Palatino Linotype" w:hAnsi="Palatino Linotype"/>
          <w:sz w:val="24"/>
          <w:szCs w:val="24"/>
        </w:rPr>
        <w:t>s</w:t>
      </w:r>
      <w:r w:rsidR="00513572" w:rsidRPr="00E10A7E">
        <w:rPr>
          <w:rFonts w:ascii="Palatino Linotype" w:hAnsi="Palatino Linotype"/>
          <w:sz w:val="24"/>
          <w:szCs w:val="24"/>
        </w:rPr>
        <w:t xml:space="preserve">, pues </w:t>
      </w:r>
      <w:r w:rsidR="00513572" w:rsidRPr="00E10A7E">
        <w:rPr>
          <w:rFonts w:ascii="Palatino Linotype" w:eastAsia="Times New Roman" w:hAnsi="Palatino Linotype" w:cs="Times New Roman"/>
          <w:sz w:val="24"/>
          <w:szCs w:val="24"/>
          <w:lang w:val="es-ES" w:eastAsia="es-ES"/>
        </w:rPr>
        <w:t>si bien no existe precepto legal específico que exija al Sujeto Obligado digitalizar o realizar el archivo electrónico de la documentación</w:t>
      </w:r>
      <w:r w:rsidR="00B62F6E">
        <w:rPr>
          <w:rFonts w:ascii="Palatino Linotype" w:eastAsia="Times New Roman" w:hAnsi="Palatino Linotype" w:cs="Times New Roman"/>
          <w:sz w:val="24"/>
          <w:szCs w:val="24"/>
          <w:lang w:val="es-ES" w:eastAsia="es-ES"/>
        </w:rPr>
        <w:t xml:space="preserve"> solicitada</w:t>
      </w:r>
      <w:r w:rsidR="00513572" w:rsidRPr="00E10A7E">
        <w:rPr>
          <w:rFonts w:ascii="Palatino Linotype" w:eastAsia="Times New Roman" w:hAnsi="Palatino Linotype" w:cs="Times New Roman"/>
          <w:sz w:val="24"/>
          <w:szCs w:val="24"/>
          <w:lang w:val="es-ES" w:eastAsia="es-ES"/>
        </w:rPr>
        <w:t xml:space="preserve"> que en </w:t>
      </w:r>
      <w:r w:rsidR="00513572" w:rsidRPr="00E10A7E">
        <w:rPr>
          <w:rFonts w:ascii="Palatino Linotype" w:eastAsia="Times New Roman" w:hAnsi="Palatino Linotype" w:cs="Times New Roman"/>
          <w:sz w:val="24"/>
          <w:szCs w:val="24"/>
          <w:lang w:val="es-ES" w:eastAsia="es-ES"/>
        </w:rPr>
        <w:lastRenderedPageBreak/>
        <w:t>todo caso generé, posea o administre, previo a un requerimiento de información, lo cierto es que según lo mandatan los artículos 4, párrafo segundo; 9, fracción VII; 18, 160, 164 y 1</w:t>
      </w:r>
      <w:r w:rsidR="00485ADE" w:rsidRPr="00E10A7E">
        <w:rPr>
          <w:rFonts w:ascii="Palatino Linotype" w:eastAsia="Times New Roman" w:hAnsi="Palatino Linotype" w:cs="Times New Roman"/>
          <w:sz w:val="24"/>
          <w:szCs w:val="24"/>
          <w:lang w:val="es-ES" w:eastAsia="es-ES"/>
        </w:rPr>
        <w:t>66</w:t>
      </w:r>
      <w:r w:rsidR="00513572" w:rsidRPr="00E10A7E">
        <w:rPr>
          <w:rFonts w:ascii="Palatino Linotype" w:eastAsia="Times New Roman" w:hAnsi="Palatino Linotype" w:cs="Times New Roman"/>
          <w:sz w:val="24"/>
          <w:szCs w:val="24"/>
          <w:lang w:val="es-ES" w:eastAsia="es-ES"/>
        </w:rPr>
        <w:t xml:space="preserve"> de la Ley de Transparencia y Acceso a la Información Pública de</w:t>
      </w:r>
      <w:r w:rsidR="00485ADE" w:rsidRPr="00E10A7E">
        <w:rPr>
          <w:rFonts w:ascii="Palatino Linotype" w:eastAsia="Times New Roman" w:hAnsi="Palatino Linotype" w:cs="Times New Roman"/>
          <w:sz w:val="24"/>
          <w:szCs w:val="24"/>
          <w:lang w:val="es-ES" w:eastAsia="es-ES"/>
        </w:rPr>
        <w:t xml:space="preserve">l Estado de México, </w:t>
      </w:r>
      <w:r w:rsidR="00513572" w:rsidRPr="00E10A7E">
        <w:rPr>
          <w:rFonts w:ascii="Palatino Linotype" w:eastAsia="Times New Roman" w:hAnsi="Palatino Linotype" w:cs="Times New Roman"/>
          <w:sz w:val="24"/>
          <w:szCs w:val="24"/>
          <w:lang w:val="es-ES" w:eastAsia="es-ES"/>
        </w:rPr>
        <w:t xml:space="preserve">los Sujeto Obligados: </w:t>
      </w:r>
    </w:p>
    <w:p w:rsidR="00513572" w:rsidRPr="00513572" w:rsidRDefault="00513572" w:rsidP="00513572">
      <w:pPr>
        <w:spacing w:before="240" w:after="240" w:line="360" w:lineRule="auto"/>
        <w:jc w:val="both"/>
        <w:rPr>
          <w:rFonts w:ascii="Palatino Linotype" w:eastAsia="Times New Roman" w:hAnsi="Palatino Linotype" w:cs="Times New Roman"/>
          <w:sz w:val="24"/>
          <w:szCs w:val="24"/>
          <w:lang w:val="es-ES" w:eastAsia="es-ES"/>
        </w:rPr>
      </w:pPr>
      <w:r w:rsidRPr="00513572">
        <w:rPr>
          <w:rFonts w:ascii="Palatino Linotype" w:eastAsia="Times New Roman" w:hAnsi="Palatino Linotype" w:cs="Times New Roman"/>
          <w:sz w:val="24"/>
          <w:szCs w:val="24"/>
          <w:lang w:val="es-ES" w:eastAsia="es-ES"/>
        </w:rPr>
        <w:t>“</w:t>
      </w:r>
      <w:r w:rsidRPr="00513572">
        <w:rPr>
          <w:rFonts w:ascii="Palatino Linotype" w:eastAsia="Times New Roman" w:hAnsi="Palatino Linotype" w:cs="Times New Roman"/>
          <w:i/>
          <w:sz w:val="24"/>
          <w:szCs w:val="24"/>
          <w:lang w:val="es-ES" w:eastAsia="es-ES"/>
        </w:rPr>
        <w:t>Deberán documentar</w:t>
      </w:r>
      <w:r w:rsidRPr="00E10A7E">
        <w:rPr>
          <w:rFonts w:ascii="Palatino Linotype" w:eastAsia="Times New Roman" w:hAnsi="Palatino Linotype" w:cs="Times New Roman"/>
          <w:i/>
          <w:sz w:val="24"/>
          <w:szCs w:val="24"/>
          <w:lang w:val="es-ES" w:eastAsia="es-ES"/>
        </w:rPr>
        <w:t xml:space="preserve"> </w:t>
      </w:r>
      <w:r w:rsidRPr="00513572">
        <w:rPr>
          <w:rFonts w:ascii="Palatino Linotype" w:eastAsia="Times New Roman" w:hAnsi="Palatino Linotype" w:cs="Times New Roman"/>
          <w:i/>
          <w:sz w:val="24"/>
          <w:szCs w:val="24"/>
          <w:lang w:val="es-ES" w:eastAsia="es-ES"/>
        </w:rPr>
        <w:t>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en el formato que el solicitante manifieste, conforme a las características físicas de la información, privilegiándose la entrega de información en formatos abiertos, en la modalidad de entrega y en su caso, de envío elegidos por el solicitante, debiendo motivar y fundar la necesidad de ofrecer otras modalidades; teniéndose por cumplida la obligación de acceso a la información pública cuando el solicitante tenga su disposición la información requerida o haya realizado la consulta de la misma en el lugar en que ésta se localice.”</w:t>
      </w:r>
      <w:r w:rsidRPr="00513572">
        <w:rPr>
          <w:rFonts w:ascii="Palatino Linotype" w:eastAsia="Times New Roman" w:hAnsi="Palatino Linotype" w:cs="Times New Roman"/>
          <w:sz w:val="24"/>
          <w:szCs w:val="24"/>
          <w:lang w:val="es-ES" w:eastAsia="es-ES"/>
        </w:rPr>
        <w:t xml:space="preserve"> </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Es así que </w:t>
      </w:r>
      <w:r w:rsidR="00D35B0C">
        <w:rPr>
          <w:rFonts w:ascii="Palatino Linotype" w:hAnsi="Palatino Linotype" w:cs="Arial"/>
          <w:sz w:val="24"/>
          <w:szCs w:val="24"/>
        </w:rPr>
        <w:t xml:space="preserve">los </w:t>
      </w:r>
      <w:r w:rsidRPr="0075591F">
        <w:rPr>
          <w:rFonts w:ascii="Palatino Linotype" w:hAnsi="Palatino Linotype" w:cs="Arial"/>
          <w:sz w:val="24"/>
          <w:szCs w:val="24"/>
        </w:rPr>
        <w:t>suscrito</w:t>
      </w:r>
      <w:r w:rsidR="00D35B0C">
        <w:rPr>
          <w:rFonts w:ascii="Palatino Linotype" w:hAnsi="Palatino Linotype" w:cs="Arial"/>
          <w:sz w:val="24"/>
          <w:szCs w:val="24"/>
        </w:rPr>
        <w:t>s</w:t>
      </w:r>
      <w:r w:rsidRPr="0075591F">
        <w:rPr>
          <w:rFonts w:ascii="Palatino Linotype" w:hAnsi="Palatino Linotype" w:cs="Arial"/>
          <w:sz w:val="24"/>
          <w:szCs w:val="24"/>
        </w:rPr>
        <w:t>, no compart</w:t>
      </w:r>
      <w:r w:rsidR="00D35B0C">
        <w:rPr>
          <w:rFonts w:ascii="Palatino Linotype" w:hAnsi="Palatino Linotype" w:cs="Arial"/>
          <w:sz w:val="24"/>
          <w:szCs w:val="24"/>
        </w:rPr>
        <w:t xml:space="preserve">imos </w:t>
      </w:r>
      <w:r w:rsidRPr="0075591F">
        <w:rPr>
          <w:rFonts w:ascii="Palatino Linotype" w:hAnsi="Palatino Linotype" w:cs="Arial"/>
          <w:sz w:val="24"/>
          <w:szCs w:val="24"/>
        </w:rPr>
        <w:t>en su totalidad lo argüido en la resolución aprobada por el Pleno de este Órgano Garante en lo relativo a la factibilidad del cobro por la reproducción o escaneo de la información a entregar.</w:t>
      </w:r>
    </w:p>
    <w:p w:rsidR="00485ADE" w:rsidRPr="0075591F" w:rsidRDefault="00485ADE" w:rsidP="00485ADE">
      <w:pPr>
        <w:spacing w:before="240" w:after="240" w:line="360" w:lineRule="auto"/>
        <w:jc w:val="both"/>
        <w:rPr>
          <w:rFonts w:ascii="Palatino Linotype" w:hAnsi="Palatino Linotype" w:cs="Arial"/>
          <w:b/>
          <w:sz w:val="24"/>
          <w:szCs w:val="24"/>
        </w:rPr>
      </w:pPr>
      <w:r w:rsidRPr="0075591F">
        <w:rPr>
          <w:rFonts w:ascii="Palatino Linotype" w:hAnsi="Palatino Linotype" w:cs="Arial"/>
          <w:sz w:val="24"/>
          <w:szCs w:val="24"/>
        </w:rPr>
        <w:lastRenderedPageBreak/>
        <w:t xml:space="preserve">En ese sentido, es preciso referir que la fracción II del artículo 2 de la Ley de Transparencia </w:t>
      </w:r>
      <w:proofErr w:type="spellStart"/>
      <w:r w:rsidRPr="0075591F">
        <w:rPr>
          <w:rFonts w:ascii="Palatino Linotype" w:hAnsi="Palatino Linotype" w:cs="Arial"/>
          <w:sz w:val="24"/>
          <w:szCs w:val="24"/>
        </w:rPr>
        <w:t>su</w:t>
      </w:r>
      <w:r w:rsidR="00D35B0C">
        <w:rPr>
          <w:rFonts w:ascii="Palatino Linotype" w:hAnsi="Palatino Linotype" w:cs="Arial"/>
          <w:sz w:val="24"/>
          <w:szCs w:val="24"/>
        </w:rPr>
        <w:t>p</w:t>
      </w:r>
      <w:r w:rsidRPr="0075591F">
        <w:rPr>
          <w:rFonts w:ascii="Palatino Linotype" w:hAnsi="Palatino Linotype" w:cs="Arial"/>
          <w:sz w:val="24"/>
          <w:szCs w:val="24"/>
        </w:rPr>
        <w:t>raindicada</w:t>
      </w:r>
      <w:proofErr w:type="spellEnd"/>
      <w:r w:rsidRPr="0075591F">
        <w:rPr>
          <w:rFonts w:ascii="Palatino Linotype" w:hAnsi="Palatino Linotype" w:cs="Arial"/>
          <w:sz w:val="24"/>
          <w:szCs w:val="24"/>
        </w:rPr>
        <w:t xml:space="preserve">, prevé que </w:t>
      </w:r>
      <w:r w:rsidR="00D35B0C">
        <w:rPr>
          <w:rFonts w:ascii="Palatino Linotype" w:hAnsi="Palatino Linotype" w:cs="Arial"/>
          <w:sz w:val="24"/>
          <w:szCs w:val="24"/>
        </w:rPr>
        <w:t xml:space="preserve">como uno de sus </w:t>
      </w:r>
      <w:r w:rsidRPr="0075591F">
        <w:rPr>
          <w:rFonts w:ascii="Palatino Linotype" w:hAnsi="Palatino Linotype" w:cs="Arial"/>
          <w:sz w:val="24"/>
          <w:szCs w:val="24"/>
        </w:rPr>
        <w:t>objetivos proveer lo necesario para garantizar a toda persona el derecho de acceso a la información pública a través de procedimientos sencillos, expeditos, oportunos y gratuitos.</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Asimismo, los diversos 17 y 150</w:t>
      </w:r>
      <w:r w:rsidR="00342485" w:rsidRPr="0075591F">
        <w:rPr>
          <w:rFonts w:ascii="Palatino Linotype" w:hAnsi="Palatino Linotype" w:cs="Arial"/>
          <w:sz w:val="24"/>
          <w:szCs w:val="24"/>
        </w:rPr>
        <w:t xml:space="preserve"> de la Ley de Transpa</w:t>
      </w:r>
      <w:r w:rsidR="009F1218" w:rsidRPr="0075591F">
        <w:rPr>
          <w:rFonts w:ascii="Palatino Linotype" w:hAnsi="Palatino Linotype" w:cs="Arial"/>
          <w:sz w:val="24"/>
          <w:szCs w:val="24"/>
        </w:rPr>
        <w:t>r</w:t>
      </w:r>
      <w:r w:rsidR="00342485" w:rsidRPr="0075591F">
        <w:rPr>
          <w:rFonts w:ascii="Palatino Linotype" w:hAnsi="Palatino Linotype" w:cs="Arial"/>
          <w:sz w:val="24"/>
          <w:szCs w:val="24"/>
        </w:rPr>
        <w:t>e</w:t>
      </w:r>
      <w:r w:rsidR="009F1218" w:rsidRPr="0075591F">
        <w:rPr>
          <w:rFonts w:ascii="Palatino Linotype" w:hAnsi="Palatino Linotype" w:cs="Arial"/>
          <w:sz w:val="24"/>
          <w:szCs w:val="24"/>
        </w:rPr>
        <w:t>ncia referida</w:t>
      </w:r>
      <w:r w:rsidRPr="0075591F">
        <w:rPr>
          <w:rFonts w:ascii="Palatino Linotype" w:hAnsi="Palatino Linotype" w:cs="Arial"/>
          <w:sz w:val="24"/>
          <w:szCs w:val="24"/>
        </w:rPr>
        <w:t xml:space="preserve">, </w:t>
      </w:r>
      <w:r w:rsidR="009F1218" w:rsidRPr="0075591F">
        <w:rPr>
          <w:rFonts w:ascii="Palatino Linotype" w:hAnsi="Palatino Linotype" w:cs="Arial"/>
          <w:sz w:val="24"/>
          <w:szCs w:val="24"/>
        </w:rPr>
        <w:t xml:space="preserve">establecen </w:t>
      </w:r>
      <w:r w:rsidRPr="0075591F">
        <w:rPr>
          <w:rFonts w:ascii="Palatino Linotype" w:hAnsi="Palatino Linotype" w:cs="Arial"/>
          <w:sz w:val="24"/>
          <w:szCs w:val="24"/>
        </w:rPr>
        <w:t>que la búsqueda y acceso a la información es gratuita y sólo se cubrirá</w:t>
      </w:r>
      <w:r w:rsidR="009F1218" w:rsidRPr="0075591F">
        <w:rPr>
          <w:rFonts w:ascii="Palatino Linotype" w:hAnsi="Palatino Linotype" w:cs="Arial"/>
          <w:sz w:val="24"/>
          <w:szCs w:val="24"/>
        </w:rPr>
        <w:t>n</w:t>
      </w:r>
      <w:r w:rsidRPr="0075591F">
        <w:rPr>
          <w:rFonts w:ascii="Palatino Linotype" w:hAnsi="Palatino Linotype" w:cs="Arial"/>
          <w:sz w:val="24"/>
          <w:szCs w:val="24"/>
        </w:rPr>
        <w:t xml:space="preserve"> en su caso, los gastos de reproducción por la modalidad de entrega solicitada</w:t>
      </w:r>
      <w:r w:rsidR="00342485" w:rsidRPr="0075591F">
        <w:rPr>
          <w:rFonts w:ascii="Palatino Linotype" w:hAnsi="Palatino Linotype" w:cs="Arial"/>
          <w:sz w:val="24"/>
          <w:szCs w:val="24"/>
        </w:rPr>
        <w:t xml:space="preserve"> o por el envío, </w:t>
      </w:r>
      <w:r w:rsidRPr="0075591F">
        <w:rPr>
          <w:rFonts w:ascii="Palatino Linotype" w:hAnsi="Palatino Linotype" w:cs="Arial"/>
          <w:sz w:val="24"/>
          <w:szCs w:val="24"/>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En este contexto, al referirse la Constitución Política de los Estados Unidos Mexicanos y la Ley de Transparencia </w:t>
      </w:r>
      <w:r w:rsidR="00E301CD">
        <w:rPr>
          <w:rFonts w:ascii="Palatino Linotype" w:hAnsi="Palatino Linotype" w:cs="Arial"/>
          <w:sz w:val="24"/>
          <w:szCs w:val="24"/>
        </w:rPr>
        <w:t>vigente en la E</w:t>
      </w:r>
      <w:r w:rsidR="00A2316F" w:rsidRPr="0075591F">
        <w:rPr>
          <w:rFonts w:ascii="Palatino Linotype" w:hAnsi="Palatino Linotype" w:cs="Arial"/>
          <w:sz w:val="24"/>
          <w:szCs w:val="24"/>
        </w:rPr>
        <w:t xml:space="preserve">ntidad, </w:t>
      </w:r>
      <w:r w:rsidRPr="0075591F">
        <w:rPr>
          <w:rFonts w:ascii="Palatino Linotype" w:hAnsi="Palatino Linotype" w:cs="Arial"/>
          <w:sz w:val="24"/>
          <w:szCs w:val="24"/>
        </w:rPr>
        <w:t xml:space="preserve">al procedimiento de acceso a la información pública bajo el principio de gratuidad, </w:t>
      </w:r>
      <w:r w:rsidR="00E301CD">
        <w:rPr>
          <w:rFonts w:ascii="Palatino Linotype" w:hAnsi="Palatino Linotype" w:cs="Arial"/>
          <w:sz w:val="24"/>
          <w:szCs w:val="24"/>
        </w:rPr>
        <w:t xml:space="preserve">lo hace con la finalidad de garantizar </w:t>
      </w:r>
      <w:r w:rsidRPr="0075591F">
        <w:rPr>
          <w:rFonts w:ascii="Palatino Linotype" w:hAnsi="Palatino Linotype" w:cs="Arial"/>
          <w:sz w:val="24"/>
          <w:szCs w:val="24"/>
        </w:rPr>
        <w:t xml:space="preserve">la protección a un derecho fundamental que tiene dimensión social, al ser un condicionante necesario para el funcionamiento de una sociedad democrática, por </w:t>
      </w:r>
      <w:r w:rsidR="00572B70">
        <w:rPr>
          <w:rFonts w:ascii="Palatino Linotype" w:hAnsi="Palatino Linotype" w:cs="Arial"/>
          <w:sz w:val="24"/>
          <w:szCs w:val="24"/>
        </w:rPr>
        <w:lastRenderedPageBreak/>
        <w:t>lo que cualquier afectación a e</w:t>
      </w:r>
      <w:r w:rsidRPr="0075591F">
        <w:rPr>
          <w:rFonts w:ascii="Palatino Linotype" w:hAnsi="Palatino Linotype" w:cs="Arial"/>
          <w:sz w:val="24"/>
          <w:szCs w:val="24"/>
        </w:rPr>
        <w:t>ste</w:t>
      </w:r>
      <w:r w:rsidR="00A2316F" w:rsidRPr="0075591F">
        <w:rPr>
          <w:rFonts w:ascii="Palatino Linotype" w:hAnsi="Palatino Linotype" w:cs="Arial"/>
          <w:sz w:val="24"/>
          <w:szCs w:val="24"/>
        </w:rPr>
        <w:t>,</w:t>
      </w:r>
      <w:r w:rsidRPr="0075591F">
        <w:rPr>
          <w:rFonts w:ascii="Palatino Linotype" w:hAnsi="Palatino Linotype" w:cs="Arial"/>
          <w:sz w:val="24"/>
          <w:szCs w:val="24"/>
        </w:rPr>
        <w:t xml:space="preserve"> exige una justificación y jamás puede tener efectos recaudatorios, al menos que la reproducción de la información sea en fotocopias, respaldos informati</w:t>
      </w:r>
      <w:r w:rsidR="00DB416E">
        <w:rPr>
          <w:rFonts w:ascii="Palatino Linotype" w:hAnsi="Palatino Linotype" w:cs="Arial"/>
          <w:sz w:val="24"/>
          <w:szCs w:val="24"/>
        </w:rPr>
        <w:t>v</w:t>
      </w:r>
      <w:r w:rsidRPr="0075591F">
        <w:rPr>
          <w:rFonts w:ascii="Palatino Linotype" w:hAnsi="Palatino Linotype" w:cs="Arial"/>
          <w:sz w:val="24"/>
          <w:szCs w:val="24"/>
        </w:rPr>
        <w:t>os, entre otros.</w:t>
      </w:r>
    </w:p>
    <w:p w:rsidR="00C46764" w:rsidRDefault="00485ADE" w:rsidP="00485ADE">
      <w:pPr>
        <w:spacing w:before="240" w:after="240" w:line="360" w:lineRule="auto"/>
        <w:jc w:val="both"/>
        <w:rPr>
          <w:rFonts w:ascii="Palatino Linotype" w:hAnsi="Palatino Linotype"/>
          <w:sz w:val="24"/>
          <w:szCs w:val="24"/>
        </w:rPr>
      </w:pPr>
      <w:r w:rsidRPr="0075591F">
        <w:rPr>
          <w:rFonts w:ascii="Palatino Linotype" w:hAnsi="Palatino Linotype" w:cs="Arial"/>
          <w:sz w:val="24"/>
          <w:szCs w:val="24"/>
        </w:rPr>
        <w:t>De tal manera</w:t>
      </w:r>
      <w:r w:rsidR="00A2316F" w:rsidRPr="0075591F">
        <w:rPr>
          <w:rFonts w:ascii="Palatino Linotype" w:hAnsi="Palatino Linotype" w:cs="Arial"/>
          <w:sz w:val="24"/>
          <w:szCs w:val="24"/>
        </w:rPr>
        <w:t>,</w:t>
      </w:r>
      <w:r w:rsidRPr="0075591F">
        <w:rPr>
          <w:rFonts w:ascii="Palatino Linotype" w:hAnsi="Palatino Linotype" w:cs="Arial"/>
          <w:sz w:val="24"/>
          <w:szCs w:val="24"/>
        </w:rPr>
        <w:t xml:space="preserve"> por regla general la entrega de la información </w:t>
      </w:r>
      <w:r w:rsidR="0079066A">
        <w:rPr>
          <w:rFonts w:ascii="Palatino Linotype" w:hAnsi="Palatino Linotype" w:cs="Arial"/>
          <w:sz w:val="24"/>
          <w:szCs w:val="24"/>
        </w:rPr>
        <w:t xml:space="preserve">solicitada </w:t>
      </w:r>
      <w:r w:rsidRPr="0075591F">
        <w:rPr>
          <w:rFonts w:ascii="Palatino Linotype" w:hAnsi="Palatino Linotype" w:cs="Arial"/>
          <w:sz w:val="24"/>
          <w:szCs w:val="24"/>
        </w:rPr>
        <w:t>en ejercicio del derecho de acceso a la información pública, deberá ser en completa congruenci</w:t>
      </w:r>
      <w:r w:rsidR="00A2316F" w:rsidRPr="0075591F">
        <w:rPr>
          <w:rFonts w:ascii="Palatino Linotype" w:hAnsi="Palatino Linotype" w:cs="Arial"/>
          <w:sz w:val="24"/>
          <w:szCs w:val="24"/>
        </w:rPr>
        <w:t xml:space="preserve">a con el principio de gratuidad, y </w:t>
      </w:r>
      <w:r w:rsidRPr="0075591F">
        <w:rPr>
          <w:rFonts w:ascii="Palatino Linotype" w:hAnsi="Palatino Linotype" w:cs="Arial"/>
          <w:sz w:val="24"/>
          <w:szCs w:val="24"/>
        </w:rPr>
        <w:t>solamente en casos excepcion</w:t>
      </w:r>
      <w:r w:rsidR="002C452B">
        <w:rPr>
          <w:rFonts w:ascii="Palatino Linotype" w:hAnsi="Palatino Linotype" w:cs="Arial"/>
          <w:sz w:val="24"/>
          <w:szCs w:val="24"/>
        </w:rPr>
        <w:t>al</w:t>
      </w:r>
      <w:r w:rsidRPr="0075591F">
        <w:rPr>
          <w:rFonts w:ascii="Palatino Linotype" w:hAnsi="Palatino Linotype" w:cs="Arial"/>
          <w:sz w:val="24"/>
          <w:szCs w:val="24"/>
        </w:rPr>
        <w:t>es</w:t>
      </w:r>
      <w:r w:rsidR="00A2316F"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se procederá al cobro para la entrega de la información, lo cual ocurrirá  en caso de que se tenga que generar un gasto por la reproducción, por la modalidad de entrega solicitada o por </w:t>
      </w:r>
      <w:r w:rsidR="003A2FA3" w:rsidRPr="0075591F">
        <w:rPr>
          <w:rFonts w:ascii="Palatino Linotype" w:hAnsi="Palatino Linotype" w:cs="Arial"/>
          <w:sz w:val="24"/>
          <w:szCs w:val="24"/>
        </w:rPr>
        <w:t xml:space="preserve">su </w:t>
      </w:r>
      <w:r w:rsidRPr="0075591F">
        <w:rPr>
          <w:rFonts w:ascii="Palatino Linotype" w:hAnsi="Palatino Linotype" w:cs="Arial"/>
          <w:sz w:val="24"/>
          <w:szCs w:val="24"/>
        </w:rPr>
        <w:t>envió</w:t>
      </w:r>
      <w:r w:rsidR="003A2FA3" w:rsidRPr="0075591F">
        <w:rPr>
          <w:rFonts w:ascii="Palatino Linotype" w:hAnsi="Palatino Linotype" w:cs="Arial"/>
          <w:sz w:val="24"/>
          <w:szCs w:val="24"/>
        </w:rPr>
        <w:t xml:space="preserve">, </w:t>
      </w:r>
      <w:r w:rsidRPr="0075591F">
        <w:rPr>
          <w:rFonts w:ascii="Palatino Linotype" w:hAnsi="Palatino Linotype"/>
          <w:sz w:val="24"/>
          <w:szCs w:val="24"/>
        </w:rPr>
        <w:t>sin embargo</w:t>
      </w:r>
      <w:r w:rsidR="003A2FA3" w:rsidRPr="0075591F">
        <w:rPr>
          <w:rFonts w:ascii="Palatino Linotype" w:hAnsi="Palatino Linotype"/>
          <w:sz w:val="24"/>
          <w:szCs w:val="24"/>
        </w:rPr>
        <w:t xml:space="preserve">, </w:t>
      </w:r>
      <w:r w:rsidRPr="0075591F">
        <w:rPr>
          <w:rFonts w:ascii="Palatino Linotype" w:hAnsi="Palatino Linotype"/>
          <w:sz w:val="24"/>
          <w:szCs w:val="24"/>
        </w:rPr>
        <w:t>en el caso</w:t>
      </w:r>
      <w:r w:rsidR="00A2316F" w:rsidRPr="0075591F">
        <w:rPr>
          <w:rFonts w:ascii="Palatino Linotype" w:hAnsi="Palatino Linotype"/>
          <w:sz w:val="24"/>
          <w:szCs w:val="24"/>
        </w:rPr>
        <w:t xml:space="preserve"> concreto </w:t>
      </w:r>
      <w:r w:rsidRPr="0075591F">
        <w:rPr>
          <w:rFonts w:ascii="Palatino Linotype" w:hAnsi="Palatino Linotype"/>
          <w:sz w:val="24"/>
          <w:szCs w:val="24"/>
        </w:rPr>
        <w:t>no se estima que se actualice ninguno de esos supuestos</w:t>
      </w:r>
      <w:r w:rsidR="003A2FA3" w:rsidRPr="0075591F">
        <w:rPr>
          <w:rFonts w:ascii="Palatino Linotype" w:hAnsi="Palatino Linotype"/>
          <w:sz w:val="24"/>
          <w:szCs w:val="24"/>
        </w:rPr>
        <w:t xml:space="preserve">, pues </w:t>
      </w:r>
      <w:r w:rsidRPr="0075591F">
        <w:rPr>
          <w:rFonts w:ascii="Palatino Linotype" w:hAnsi="Palatino Linotype"/>
          <w:sz w:val="24"/>
          <w:szCs w:val="24"/>
        </w:rPr>
        <w:t xml:space="preserve">no debe perderse de vista que </w:t>
      </w:r>
      <w:r w:rsidR="003A2FA3" w:rsidRPr="0075591F">
        <w:rPr>
          <w:rFonts w:ascii="Palatino Linotype" w:hAnsi="Palatino Linotype"/>
          <w:sz w:val="24"/>
          <w:szCs w:val="24"/>
        </w:rPr>
        <w:t xml:space="preserve">el </w:t>
      </w:r>
      <w:r w:rsidRPr="0075591F">
        <w:rPr>
          <w:rFonts w:ascii="Palatino Linotype" w:hAnsi="Palatino Linotype"/>
          <w:sz w:val="24"/>
          <w:szCs w:val="24"/>
        </w:rPr>
        <w:t>solicitante requirió la información a través del S</w:t>
      </w:r>
      <w:r w:rsidR="003A2FA3" w:rsidRPr="0075591F">
        <w:rPr>
          <w:rFonts w:ascii="Palatino Linotype" w:hAnsi="Palatino Linotype"/>
          <w:sz w:val="24"/>
          <w:szCs w:val="24"/>
        </w:rPr>
        <w:t>AIMEX</w:t>
      </w:r>
      <w:r w:rsidRPr="0075591F">
        <w:rPr>
          <w:rFonts w:ascii="Palatino Linotype" w:hAnsi="Palatino Linotype"/>
          <w:sz w:val="24"/>
          <w:szCs w:val="24"/>
        </w:rPr>
        <w:t xml:space="preserve">, por lo que ello únicamente implica la digitalización o escaneo de la información a entregar, lo cual no conlleva la utilización de materiales que generen un costo para el Sujeto Obligado, como </w:t>
      </w:r>
      <w:r w:rsidR="003A2FA3" w:rsidRPr="0075591F">
        <w:rPr>
          <w:rFonts w:ascii="Palatino Linotype" w:hAnsi="Palatino Linotype"/>
          <w:sz w:val="24"/>
          <w:szCs w:val="24"/>
        </w:rPr>
        <w:t xml:space="preserve">es </w:t>
      </w:r>
      <w:r w:rsidRPr="0075591F">
        <w:rPr>
          <w:rFonts w:ascii="Palatino Linotype" w:hAnsi="Palatino Linotype"/>
          <w:sz w:val="24"/>
          <w:szCs w:val="24"/>
        </w:rPr>
        <w:t>el caso</w:t>
      </w:r>
      <w:r w:rsidR="003A2FA3" w:rsidRPr="0075591F">
        <w:rPr>
          <w:rFonts w:ascii="Palatino Linotype" w:hAnsi="Palatino Linotype"/>
          <w:sz w:val="24"/>
          <w:szCs w:val="24"/>
        </w:rPr>
        <w:t xml:space="preserve">, </w:t>
      </w:r>
      <w:r w:rsidRPr="0075591F">
        <w:rPr>
          <w:rFonts w:ascii="Palatino Linotype" w:hAnsi="Palatino Linotype"/>
          <w:sz w:val="24"/>
          <w:szCs w:val="24"/>
        </w:rPr>
        <w:t>por ejemplo</w:t>
      </w:r>
      <w:r w:rsidR="003A2FA3" w:rsidRPr="0075591F">
        <w:rPr>
          <w:rFonts w:ascii="Palatino Linotype" w:hAnsi="Palatino Linotype"/>
          <w:sz w:val="24"/>
          <w:szCs w:val="24"/>
        </w:rPr>
        <w:t xml:space="preserve">, </w:t>
      </w:r>
      <w:r w:rsidRPr="0075591F">
        <w:rPr>
          <w:rFonts w:ascii="Palatino Linotype" w:hAnsi="Palatino Linotype"/>
          <w:sz w:val="24"/>
          <w:szCs w:val="24"/>
        </w:rPr>
        <w:t>de la emisión de copias; así tampoco se genera un gasto por el</w:t>
      </w:r>
      <w:r w:rsidR="009530AD">
        <w:rPr>
          <w:rFonts w:ascii="Palatino Linotype" w:hAnsi="Palatino Linotype"/>
          <w:sz w:val="24"/>
          <w:szCs w:val="24"/>
        </w:rPr>
        <w:t xml:space="preserve"> envío </w:t>
      </w:r>
      <w:r w:rsidRPr="0075591F">
        <w:rPr>
          <w:rFonts w:ascii="Palatino Linotype" w:hAnsi="Palatino Linotype"/>
          <w:sz w:val="24"/>
          <w:szCs w:val="24"/>
        </w:rPr>
        <w:t>de la información, ya que una de la</w:t>
      </w:r>
      <w:r w:rsidR="009530AD">
        <w:rPr>
          <w:rFonts w:ascii="Palatino Linotype" w:hAnsi="Palatino Linotype"/>
          <w:sz w:val="24"/>
          <w:szCs w:val="24"/>
        </w:rPr>
        <w:t>s</w:t>
      </w:r>
      <w:r w:rsidRPr="0075591F">
        <w:rPr>
          <w:rFonts w:ascii="Palatino Linotype" w:hAnsi="Palatino Linotype"/>
          <w:sz w:val="24"/>
          <w:szCs w:val="24"/>
        </w:rPr>
        <w:t xml:space="preserve"> finalidades de la utilización del sistema S</w:t>
      </w:r>
      <w:r w:rsidR="003A2FA3" w:rsidRPr="0075591F">
        <w:rPr>
          <w:rFonts w:ascii="Palatino Linotype" w:hAnsi="Palatino Linotype"/>
          <w:sz w:val="24"/>
          <w:szCs w:val="24"/>
        </w:rPr>
        <w:t>AIMEX</w:t>
      </w:r>
      <w:r w:rsidRPr="0075591F">
        <w:rPr>
          <w:rFonts w:ascii="Palatino Linotype" w:hAnsi="Palatino Linotype"/>
          <w:sz w:val="24"/>
          <w:szCs w:val="24"/>
        </w:rPr>
        <w:t xml:space="preserve"> es evitar la generación de gastos</w:t>
      </w:r>
      <w:r w:rsidR="003A2FA3" w:rsidRPr="0075591F">
        <w:rPr>
          <w:rFonts w:ascii="Palatino Linotype" w:hAnsi="Palatino Linotype"/>
          <w:sz w:val="24"/>
          <w:szCs w:val="24"/>
        </w:rPr>
        <w:t xml:space="preserve"> </w:t>
      </w:r>
      <w:r w:rsidRPr="0075591F">
        <w:rPr>
          <w:rFonts w:ascii="Palatino Linotype" w:hAnsi="Palatino Linotype"/>
          <w:sz w:val="24"/>
          <w:szCs w:val="24"/>
        </w:rPr>
        <w:t>para los solicitantes</w:t>
      </w:r>
      <w:r w:rsidR="00572B70">
        <w:rPr>
          <w:rFonts w:ascii="Palatino Linotype" w:hAnsi="Palatino Linotype"/>
          <w:sz w:val="24"/>
          <w:szCs w:val="24"/>
        </w:rPr>
        <w:t>,</w:t>
      </w:r>
      <w:r w:rsidRPr="0075591F">
        <w:rPr>
          <w:rFonts w:ascii="Palatino Linotype" w:hAnsi="Palatino Linotype"/>
          <w:sz w:val="24"/>
          <w:szCs w:val="24"/>
        </w:rPr>
        <w:t xml:space="preserve"> pues se trata de un sistema electrónico que para </w:t>
      </w:r>
      <w:r w:rsidR="004967C2">
        <w:rPr>
          <w:rFonts w:ascii="Palatino Linotype" w:hAnsi="Palatino Linotype"/>
          <w:sz w:val="24"/>
          <w:szCs w:val="24"/>
        </w:rPr>
        <w:t xml:space="preserve">su acceso </w:t>
      </w:r>
      <w:r w:rsidRPr="0075591F">
        <w:rPr>
          <w:rFonts w:ascii="Palatino Linotype" w:hAnsi="Palatino Linotype"/>
          <w:sz w:val="24"/>
          <w:szCs w:val="24"/>
        </w:rPr>
        <w:t>no</w:t>
      </w:r>
      <w:r w:rsidR="004967C2">
        <w:rPr>
          <w:rFonts w:ascii="Palatino Linotype" w:hAnsi="Palatino Linotype"/>
          <w:sz w:val="24"/>
          <w:szCs w:val="24"/>
        </w:rPr>
        <w:t xml:space="preserve"> se </w:t>
      </w:r>
      <w:r w:rsidRPr="0075591F">
        <w:rPr>
          <w:rFonts w:ascii="Palatino Linotype" w:hAnsi="Palatino Linotype"/>
          <w:sz w:val="24"/>
          <w:szCs w:val="24"/>
        </w:rPr>
        <w:t xml:space="preserve">necesita recurso alguno, sino solamente </w:t>
      </w:r>
      <w:r w:rsidR="00572B70">
        <w:rPr>
          <w:rFonts w:ascii="Palatino Linotype" w:hAnsi="Palatino Linotype"/>
          <w:sz w:val="24"/>
          <w:szCs w:val="24"/>
        </w:rPr>
        <w:t>la conexión a un sistema de I</w:t>
      </w:r>
      <w:r w:rsidRPr="0075591F">
        <w:rPr>
          <w:rFonts w:ascii="Palatino Linotype" w:hAnsi="Palatino Linotype"/>
          <w:sz w:val="24"/>
          <w:szCs w:val="24"/>
        </w:rPr>
        <w:t>nternet</w:t>
      </w:r>
      <w:r w:rsidR="00C46764">
        <w:rPr>
          <w:rFonts w:ascii="Palatino Linotype" w:hAnsi="Palatino Linotype"/>
          <w:sz w:val="24"/>
          <w:szCs w:val="24"/>
        </w:rPr>
        <w:t xml:space="preserve">. </w:t>
      </w:r>
    </w:p>
    <w:p w:rsidR="00485ADE" w:rsidRPr="0075591F" w:rsidRDefault="00C46764" w:rsidP="00485ADE">
      <w:pPr>
        <w:spacing w:before="240" w:after="240" w:line="360" w:lineRule="auto"/>
        <w:jc w:val="both"/>
        <w:rPr>
          <w:rFonts w:ascii="Palatino Linotype" w:hAnsi="Palatino Linotype"/>
          <w:sz w:val="24"/>
          <w:szCs w:val="24"/>
        </w:rPr>
      </w:pPr>
      <w:r>
        <w:rPr>
          <w:rFonts w:ascii="Palatino Linotype" w:hAnsi="Palatino Linotype"/>
          <w:sz w:val="24"/>
          <w:szCs w:val="24"/>
        </w:rPr>
        <w:t>D</w:t>
      </w:r>
      <w:r w:rsidR="00485ADE" w:rsidRPr="0075591F">
        <w:rPr>
          <w:rFonts w:ascii="Palatino Linotype" w:hAnsi="Palatino Linotype"/>
          <w:sz w:val="24"/>
          <w:szCs w:val="24"/>
        </w:rPr>
        <w:t>e igual manera</w:t>
      </w:r>
      <w:r>
        <w:rPr>
          <w:rFonts w:ascii="Palatino Linotype" w:hAnsi="Palatino Linotype"/>
          <w:sz w:val="24"/>
          <w:szCs w:val="24"/>
        </w:rPr>
        <w:t xml:space="preserve">, </w:t>
      </w:r>
      <w:r w:rsidR="00485ADE" w:rsidRPr="0075591F">
        <w:rPr>
          <w:rFonts w:ascii="Palatino Linotype" w:hAnsi="Palatino Linotype"/>
          <w:sz w:val="24"/>
          <w:szCs w:val="24"/>
        </w:rPr>
        <w:t xml:space="preserve">en el </w:t>
      </w:r>
      <w:r w:rsidR="003A2FA3" w:rsidRPr="0075591F">
        <w:rPr>
          <w:rFonts w:ascii="Palatino Linotype" w:hAnsi="Palatino Linotype"/>
          <w:sz w:val="24"/>
          <w:szCs w:val="24"/>
        </w:rPr>
        <w:t xml:space="preserve">presente </w:t>
      </w:r>
      <w:r w:rsidR="00485ADE" w:rsidRPr="0075591F">
        <w:rPr>
          <w:rFonts w:ascii="Palatino Linotype" w:hAnsi="Palatino Linotype"/>
          <w:sz w:val="24"/>
          <w:szCs w:val="24"/>
        </w:rPr>
        <w:t>caso no se actualiza el cobro por certificación, ya que la parte solicitante no requirió la entrega en dicha modalidad.</w:t>
      </w:r>
    </w:p>
    <w:p w:rsidR="00C46764"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sz w:val="24"/>
          <w:szCs w:val="24"/>
        </w:rPr>
        <w:lastRenderedPageBreak/>
        <w:t xml:space="preserve">Aunado a lo anterior, </w:t>
      </w:r>
      <w:r w:rsidR="002A6FB8" w:rsidRPr="0075591F">
        <w:rPr>
          <w:rFonts w:ascii="Palatino Linotype" w:hAnsi="Palatino Linotype"/>
          <w:sz w:val="24"/>
          <w:szCs w:val="24"/>
        </w:rPr>
        <w:t xml:space="preserve">es pertinente mencionar </w:t>
      </w:r>
      <w:r w:rsidRPr="0075591F">
        <w:rPr>
          <w:rFonts w:ascii="Palatino Linotype" w:hAnsi="Palatino Linotype" w:cs="Arial"/>
          <w:sz w:val="24"/>
          <w:szCs w:val="24"/>
        </w:rPr>
        <w:t>la exposición de motivos de la Ley de Transparencia y Acceso a la Información Pública</w:t>
      </w:r>
      <w:r w:rsidR="002A6FB8" w:rsidRPr="0075591F">
        <w:rPr>
          <w:rFonts w:ascii="Palatino Linotype" w:hAnsi="Palatino Linotype" w:cs="Arial"/>
          <w:sz w:val="24"/>
          <w:szCs w:val="24"/>
        </w:rPr>
        <w:t xml:space="preserve"> </w:t>
      </w:r>
      <w:proofErr w:type="spellStart"/>
      <w:r w:rsidR="002A6FB8" w:rsidRPr="0075591F">
        <w:rPr>
          <w:rFonts w:ascii="Palatino Linotype" w:hAnsi="Palatino Linotype" w:cs="Arial"/>
          <w:sz w:val="24"/>
          <w:szCs w:val="24"/>
        </w:rPr>
        <w:t>multireferida</w:t>
      </w:r>
      <w:proofErr w:type="spellEnd"/>
      <w:r w:rsidR="00C46764">
        <w:rPr>
          <w:rFonts w:ascii="Palatino Linotype" w:hAnsi="Palatino Linotype" w:cs="Arial"/>
          <w:sz w:val="24"/>
          <w:szCs w:val="24"/>
        </w:rPr>
        <w:t xml:space="preserve">, </w:t>
      </w:r>
      <w:r w:rsidR="002A6FB8" w:rsidRPr="0075591F">
        <w:rPr>
          <w:rFonts w:ascii="Palatino Linotype" w:hAnsi="Palatino Linotype" w:cs="Arial"/>
          <w:sz w:val="24"/>
          <w:szCs w:val="24"/>
        </w:rPr>
        <w:t xml:space="preserve">cuyo texto </w:t>
      </w:r>
      <w:r w:rsidRPr="0075591F">
        <w:rPr>
          <w:rFonts w:ascii="Palatino Linotype" w:hAnsi="Palatino Linotype" w:cs="Arial"/>
          <w:sz w:val="24"/>
          <w:szCs w:val="24"/>
        </w:rPr>
        <w:t>señala que se adoptar</w:t>
      </w:r>
      <w:r w:rsidR="002A6FB8" w:rsidRPr="0075591F">
        <w:rPr>
          <w:rFonts w:ascii="Palatino Linotype" w:hAnsi="Palatino Linotype" w:cs="Arial"/>
          <w:sz w:val="24"/>
          <w:szCs w:val="24"/>
        </w:rPr>
        <w:t>á</w:t>
      </w:r>
      <w:r w:rsidRPr="0075591F">
        <w:rPr>
          <w:rFonts w:ascii="Palatino Linotype" w:hAnsi="Palatino Linotype" w:cs="Arial"/>
          <w:sz w:val="24"/>
          <w:szCs w:val="24"/>
        </w:rPr>
        <w:t xml:space="preserve"> una ruta regida por el principio de progresividad en l</w:t>
      </w:r>
      <w:r w:rsidR="002A6FB8" w:rsidRPr="0075591F">
        <w:rPr>
          <w:rFonts w:ascii="Palatino Linotype" w:hAnsi="Palatino Linotype" w:cs="Arial"/>
          <w:sz w:val="24"/>
          <w:szCs w:val="24"/>
        </w:rPr>
        <w:t xml:space="preserve">a materia, que implique </w:t>
      </w:r>
      <w:r w:rsidRPr="0075591F">
        <w:rPr>
          <w:rFonts w:ascii="Palatino Linotype" w:hAnsi="Palatino Linotype" w:cs="Arial"/>
          <w:sz w:val="24"/>
          <w:szCs w:val="24"/>
        </w:rPr>
        <w:t xml:space="preserve">plena interconectividad entre las plataformas estatales existentes, las cuales deberán acoplarse a </w:t>
      </w:r>
      <w:r w:rsidR="002A6FB8" w:rsidRPr="0075591F">
        <w:rPr>
          <w:rFonts w:ascii="Palatino Linotype" w:hAnsi="Palatino Linotype" w:cs="Arial"/>
          <w:sz w:val="24"/>
          <w:szCs w:val="24"/>
        </w:rPr>
        <w:t xml:space="preserve">la plataforma nacional, lo que conlleva desde </w:t>
      </w:r>
      <w:r w:rsidRPr="0075591F">
        <w:rPr>
          <w:rFonts w:ascii="Palatino Linotype" w:hAnsi="Palatino Linotype" w:cs="Arial"/>
          <w:sz w:val="24"/>
          <w:szCs w:val="24"/>
        </w:rPr>
        <w:t>un primer momento</w:t>
      </w:r>
      <w:r w:rsidR="002A6FB8"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 utilizar la información digitalizada por la propia función del gobiern</w:t>
      </w:r>
      <w:r w:rsidR="00824149" w:rsidRPr="0075591F">
        <w:rPr>
          <w:rFonts w:ascii="Palatino Linotype" w:hAnsi="Palatino Linotype" w:cs="Arial"/>
          <w:sz w:val="24"/>
          <w:szCs w:val="24"/>
        </w:rPr>
        <w:t>o y en datos abiertos</w:t>
      </w:r>
      <w:r w:rsidR="00C46764">
        <w:rPr>
          <w:rFonts w:ascii="Palatino Linotype" w:hAnsi="Palatino Linotype" w:cs="Arial"/>
          <w:sz w:val="24"/>
          <w:szCs w:val="24"/>
        </w:rPr>
        <w:t xml:space="preserve">. </w:t>
      </w:r>
    </w:p>
    <w:p w:rsidR="00485ADE" w:rsidRPr="0075591F" w:rsidRDefault="00C46764" w:rsidP="00485ADE">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w:t>
      </w:r>
      <w:r w:rsidR="00824149" w:rsidRPr="0075591F">
        <w:rPr>
          <w:rFonts w:ascii="Palatino Linotype" w:hAnsi="Palatino Linotype" w:cs="Arial"/>
          <w:sz w:val="24"/>
          <w:szCs w:val="24"/>
        </w:rPr>
        <w:t xml:space="preserve"> su vez, </w:t>
      </w:r>
      <w:r w:rsidR="00485ADE" w:rsidRPr="0075591F">
        <w:rPr>
          <w:rFonts w:ascii="Palatino Linotype" w:hAnsi="Palatino Linotype" w:cs="Arial"/>
          <w:sz w:val="24"/>
          <w:szCs w:val="24"/>
        </w:rPr>
        <w:t>el artículo 24</w:t>
      </w:r>
      <w:r w:rsidR="002A6FB8" w:rsidRPr="0075591F">
        <w:rPr>
          <w:rFonts w:ascii="Palatino Linotype" w:hAnsi="Palatino Linotype" w:cs="Arial"/>
          <w:sz w:val="24"/>
          <w:szCs w:val="24"/>
        </w:rPr>
        <w:t>,</w:t>
      </w:r>
      <w:r w:rsidR="00485ADE" w:rsidRPr="0075591F">
        <w:rPr>
          <w:rFonts w:ascii="Palatino Linotype" w:hAnsi="Palatino Linotype" w:cs="Arial"/>
          <w:sz w:val="24"/>
          <w:szCs w:val="24"/>
        </w:rPr>
        <w:t xml:space="preserve"> fracción XXIII</w:t>
      </w:r>
      <w:r w:rsidR="00131AA5">
        <w:rPr>
          <w:rFonts w:ascii="Palatino Linotype" w:hAnsi="Palatino Linotype" w:cs="Arial"/>
          <w:sz w:val="24"/>
          <w:szCs w:val="24"/>
        </w:rPr>
        <w:t xml:space="preserve">, de la Ley en cita, </w:t>
      </w:r>
      <w:r w:rsidR="00485ADE" w:rsidRPr="0075591F">
        <w:rPr>
          <w:rFonts w:ascii="Palatino Linotype" w:hAnsi="Palatino Linotype" w:cs="Arial"/>
          <w:sz w:val="24"/>
          <w:szCs w:val="24"/>
        </w:rPr>
        <w:t>dispone como obligación de los entes públicos,</w:t>
      </w:r>
      <w:r w:rsidR="00824149" w:rsidRPr="0075591F">
        <w:rPr>
          <w:rFonts w:ascii="Palatino Linotype" w:hAnsi="Palatino Linotype" w:cs="Arial"/>
          <w:sz w:val="24"/>
          <w:szCs w:val="24"/>
        </w:rPr>
        <w:t xml:space="preserve"> </w:t>
      </w:r>
      <w:r w:rsidR="00485ADE" w:rsidRPr="0075591F">
        <w:rPr>
          <w:rFonts w:ascii="Palatino Linotype" w:hAnsi="Palatino Linotype" w:cs="Arial"/>
          <w:sz w:val="24"/>
          <w:szCs w:val="24"/>
        </w:rPr>
        <w:t xml:space="preserve">procurar la digitalización de toda la información pública en su poder, mientras que </w:t>
      </w:r>
      <w:r w:rsidR="001E3B4A">
        <w:rPr>
          <w:rFonts w:ascii="Palatino Linotype" w:hAnsi="Palatino Linotype" w:cs="Arial"/>
          <w:sz w:val="24"/>
          <w:szCs w:val="24"/>
        </w:rPr>
        <w:t xml:space="preserve">el </w:t>
      </w:r>
      <w:r w:rsidR="00485ADE" w:rsidRPr="0075591F">
        <w:rPr>
          <w:rFonts w:ascii="Palatino Linotype" w:hAnsi="Palatino Linotype" w:cs="Arial"/>
          <w:sz w:val="24"/>
          <w:szCs w:val="24"/>
        </w:rPr>
        <w:t>diverso 175 prevé que la información que deban publicar en términos de la Ley o deba ser generada de manera electrónica, según lo dispongan las disposiciones legales o administrativas</w:t>
      </w:r>
      <w:r w:rsidR="00447044">
        <w:rPr>
          <w:rFonts w:ascii="Palatino Linotype" w:hAnsi="Palatino Linotype" w:cs="Arial"/>
          <w:sz w:val="24"/>
          <w:szCs w:val="24"/>
        </w:rPr>
        <w:t>,</w:t>
      </w:r>
      <w:r w:rsidR="00485ADE" w:rsidRPr="0075591F">
        <w:rPr>
          <w:rFonts w:ascii="Palatino Linotype" w:hAnsi="Palatino Linotype" w:cs="Arial"/>
          <w:sz w:val="24"/>
          <w:szCs w:val="24"/>
        </w:rPr>
        <w:t xml:space="preserve"> no podrán tener </w:t>
      </w:r>
      <w:r w:rsidR="00485ADE" w:rsidRPr="0075591F">
        <w:rPr>
          <w:rFonts w:ascii="Palatino Linotype" w:hAnsi="Palatino Linotype" w:cs="Arial"/>
          <w:b/>
          <w:sz w:val="24"/>
          <w:szCs w:val="24"/>
        </w:rPr>
        <w:t xml:space="preserve">ningún costo, </w:t>
      </w:r>
      <w:r w:rsidR="00485ADE" w:rsidRPr="0075591F">
        <w:rPr>
          <w:rFonts w:ascii="Palatino Linotype" w:hAnsi="Palatino Linotype" w:cs="Arial"/>
          <w:sz w:val="24"/>
          <w:szCs w:val="24"/>
        </w:rPr>
        <w:t>incluyendo aquella que se hubiera digitalizado previamente por cualquier motivo, aún menos en aquellos casos en que la modalidad de entrega sea por medio de la plataforma o vía electrónica.</w:t>
      </w:r>
    </w:p>
    <w:p w:rsidR="00485ADE" w:rsidRPr="0075591F" w:rsidRDefault="00485ADE" w:rsidP="00485ADE">
      <w:pPr>
        <w:spacing w:before="240" w:after="240" w:line="360" w:lineRule="auto"/>
        <w:jc w:val="both"/>
        <w:rPr>
          <w:rFonts w:ascii="Palatino Linotype" w:hAnsi="Palatino Linotype"/>
          <w:color w:val="000000"/>
          <w:sz w:val="24"/>
          <w:szCs w:val="24"/>
        </w:rPr>
      </w:pPr>
      <w:r w:rsidRPr="0075591F">
        <w:rPr>
          <w:rFonts w:ascii="Palatino Linotype" w:hAnsi="Palatino Linotype" w:cs="Arial"/>
          <w:sz w:val="24"/>
          <w:szCs w:val="24"/>
        </w:rPr>
        <w:t xml:space="preserve">Por lo </w:t>
      </w:r>
      <w:r w:rsidR="0054431B">
        <w:rPr>
          <w:rFonts w:ascii="Palatino Linotype" w:hAnsi="Palatino Linotype" w:cs="Arial"/>
          <w:sz w:val="24"/>
          <w:szCs w:val="24"/>
        </w:rPr>
        <w:t xml:space="preserve">tanto, </w:t>
      </w:r>
      <w:r w:rsidRPr="0075591F">
        <w:rPr>
          <w:rFonts w:ascii="Palatino Linotype" w:hAnsi="Palatino Linotype" w:cs="Arial"/>
          <w:sz w:val="24"/>
          <w:szCs w:val="24"/>
        </w:rPr>
        <w:t xml:space="preserve">no existe presupuesto jurídico que autorice </w:t>
      </w:r>
      <w:r w:rsidRPr="00A61CE9">
        <w:rPr>
          <w:rFonts w:ascii="Palatino Linotype" w:hAnsi="Palatino Linotype" w:cs="Arial"/>
          <w:sz w:val="24"/>
          <w:szCs w:val="24"/>
        </w:rPr>
        <w:t>al Sujeto Obligado</w:t>
      </w:r>
      <w:r w:rsidRPr="0075591F">
        <w:rPr>
          <w:rFonts w:ascii="Palatino Linotype" w:hAnsi="Palatino Linotype" w:cs="Arial"/>
          <w:b/>
          <w:sz w:val="24"/>
          <w:szCs w:val="24"/>
        </w:rPr>
        <w:t xml:space="preserve"> </w:t>
      </w:r>
      <w:r w:rsidRPr="0075591F">
        <w:rPr>
          <w:rFonts w:ascii="Palatino Linotype" w:hAnsi="Palatino Linotype" w:cs="Arial"/>
          <w:sz w:val="24"/>
          <w:szCs w:val="24"/>
        </w:rPr>
        <w:t xml:space="preserve">a requerir un pago para entregar la información vía </w:t>
      </w:r>
      <w:r w:rsidR="00824149" w:rsidRPr="0075591F">
        <w:rPr>
          <w:rFonts w:ascii="Palatino Linotype" w:hAnsi="Palatino Linotype" w:cs="Arial"/>
          <w:sz w:val="24"/>
          <w:szCs w:val="24"/>
        </w:rPr>
        <w:t>SAIMEX</w:t>
      </w:r>
      <w:r w:rsidRPr="0075591F">
        <w:rPr>
          <w:rFonts w:ascii="Palatino Linotype" w:hAnsi="Palatino Linotype" w:cs="Arial"/>
          <w:sz w:val="24"/>
          <w:szCs w:val="24"/>
        </w:rPr>
        <w:t xml:space="preserve">, </w:t>
      </w:r>
      <w:r w:rsidRPr="0075591F">
        <w:rPr>
          <w:rFonts w:ascii="Palatino Linotype" w:hAnsi="Palatino Linotype"/>
          <w:color w:val="000000"/>
          <w:sz w:val="24"/>
          <w:szCs w:val="24"/>
        </w:rPr>
        <w:t xml:space="preserve">debido a que dicho sistema fue creado para facilitar el registro y atención de las solicitudes de información, y </w:t>
      </w:r>
      <w:r w:rsidRPr="0075591F">
        <w:rPr>
          <w:rFonts w:ascii="Palatino Linotype" w:hAnsi="Palatino Linotype" w:cs="Arial"/>
          <w:sz w:val="24"/>
          <w:szCs w:val="24"/>
        </w:rPr>
        <w:t xml:space="preserve">es su obligación trasladar la </w:t>
      </w:r>
      <w:r w:rsidRPr="0075591F">
        <w:rPr>
          <w:rFonts w:ascii="Palatino Linotype" w:hAnsi="Palatino Linotype"/>
          <w:color w:val="000000"/>
          <w:sz w:val="24"/>
          <w:szCs w:val="24"/>
        </w:rPr>
        <w:t xml:space="preserve">información de un soporte físico a uno electrónico y cuidar que los medios electrónicos o impresos en los que conste tanto información pública, </w:t>
      </w:r>
      <w:r w:rsidRPr="0075591F">
        <w:rPr>
          <w:rFonts w:ascii="Palatino Linotype" w:hAnsi="Palatino Linotype"/>
          <w:color w:val="000000"/>
          <w:sz w:val="24"/>
          <w:szCs w:val="24"/>
        </w:rPr>
        <w:lastRenderedPageBreak/>
        <w:t>como confidencial y reservada se entreguen en versión pública en los casos que resulte necesario.</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s="Arial"/>
          <w:sz w:val="24"/>
          <w:szCs w:val="24"/>
        </w:rPr>
        <w:t xml:space="preserve">Pensar lo contrario, sería tanto como reconocer que la utilización del sistema </w:t>
      </w:r>
      <w:r w:rsidR="00824149" w:rsidRPr="0075591F">
        <w:rPr>
          <w:rFonts w:ascii="Palatino Linotype" w:hAnsi="Palatino Linotype" w:cs="Arial"/>
          <w:sz w:val="24"/>
          <w:szCs w:val="24"/>
        </w:rPr>
        <w:t>SAIMEX</w:t>
      </w:r>
      <w:r w:rsidRPr="0075591F">
        <w:rPr>
          <w:rFonts w:ascii="Palatino Linotype" w:hAnsi="Palatino Linotype" w:cs="Arial"/>
          <w:sz w:val="24"/>
          <w:szCs w:val="24"/>
        </w:rPr>
        <w:t xml:space="preserve"> transgrede o limita el derecho de acceso a la información pública de los solicitantes, ya que de requerir la entrega de la información a la cual desean acceder a través del mismo, implica</w:t>
      </w:r>
      <w:r w:rsidR="00824149" w:rsidRPr="0075591F">
        <w:rPr>
          <w:rFonts w:ascii="Palatino Linotype" w:hAnsi="Palatino Linotype" w:cs="Arial"/>
          <w:sz w:val="24"/>
          <w:szCs w:val="24"/>
        </w:rPr>
        <w:t>ría</w:t>
      </w:r>
      <w:r w:rsidRPr="0075591F">
        <w:rPr>
          <w:rFonts w:ascii="Palatino Linotype" w:hAnsi="Palatino Linotype" w:cs="Arial"/>
          <w:sz w:val="24"/>
          <w:szCs w:val="24"/>
        </w:rPr>
        <w:t xml:space="preserve"> la obligación de pagar por la atención a su derecho</w:t>
      </w:r>
      <w:r w:rsidR="00824149" w:rsidRPr="0075591F">
        <w:rPr>
          <w:rFonts w:ascii="Palatino Linotype" w:hAnsi="Palatino Linotype" w:cs="Arial"/>
          <w:sz w:val="24"/>
          <w:szCs w:val="24"/>
        </w:rPr>
        <w:t xml:space="preserve"> </w:t>
      </w:r>
      <w:r w:rsidRPr="0075591F">
        <w:rPr>
          <w:rFonts w:ascii="Palatino Linotype" w:hAnsi="Palatino Linotype" w:cs="Arial"/>
          <w:sz w:val="24"/>
          <w:szCs w:val="24"/>
        </w:rPr>
        <w:t xml:space="preserve">cuando se trate de información que no se encuentre contemplada en las obligaciones de transparencia comunes y específicas, </w:t>
      </w:r>
      <w:r w:rsidR="00824149" w:rsidRPr="0075591F">
        <w:rPr>
          <w:rFonts w:ascii="Palatino Linotype" w:hAnsi="Palatino Linotype" w:cs="Arial"/>
          <w:sz w:val="24"/>
          <w:szCs w:val="24"/>
        </w:rPr>
        <w:t xml:space="preserve">pues </w:t>
      </w:r>
      <w:r w:rsidRPr="0075591F">
        <w:rPr>
          <w:rFonts w:ascii="Palatino Linotype" w:hAnsi="Palatino Linotype" w:cs="Arial"/>
          <w:sz w:val="24"/>
          <w:szCs w:val="24"/>
        </w:rPr>
        <w:t>respecto de tal información no existe la obligación de tenerla digitalizada</w:t>
      </w:r>
      <w:r w:rsidR="00824149" w:rsidRPr="0075591F">
        <w:rPr>
          <w:rFonts w:ascii="Palatino Linotype" w:hAnsi="Palatino Linotype" w:cs="Arial"/>
          <w:sz w:val="24"/>
          <w:szCs w:val="24"/>
        </w:rPr>
        <w:t xml:space="preserve">, como lo determinó la Ponencia resolutora. </w:t>
      </w:r>
    </w:p>
    <w:p w:rsidR="00485ADE" w:rsidRPr="0075591F" w:rsidRDefault="00485ADE" w:rsidP="00485ADE">
      <w:pPr>
        <w:spacing w:before="240" w:after="240" w:line="360" w:lineRule="auto"/>
        <w:jc w:val="both"/>
        <w:rPr>
          <w:rFonts w:ascii="Palatino Linotype" w:hAnsi="Palatino Linotype" w:cs="Arial"/>
          <w:sz w:val="24"/>
          <w:szCs w:val="24"/>
        </w:rPr>
      </w:pPr>
      <w:r w:rsidRPr="0075591F">
        <w:rPr>
          <w:rFonts w:ascii="Palatino Linotype" w:hAnsi="Palatino Linotype"/>
          <w:color w:val="000000"/>
          <w:sz w:val="24"/>
          <w:szCs w:val="24"/>
        </w:rPr>
        <w:t xml:space="preserve">Bajo esta óptica, el </w:t>
      </w:r>
      <w:r w:rsidRPr="0075591F">
        <w:rPr>
          <w:rFonts w:ascii="Palatino Linotype" w:hAnsi="Palatino Linotype"/>
          <w:sz w:val="24"/>
          <w:szCs w:val="24"/>
        </w:rPr>
        <w:t xml:space="preserve">derecho del particular de acceder a los documentos que obran en posesión del </w:t>
      </w:r>
      <w:r w:rsidRPr="00790EBC">
        <w:rPr>
          <w:rFonts w:ascii="Palatino Linotype" w:hAnsi="Palatino Linotype"/>
          <w:sz w:val="24"/>
          <w:szCs w:val="24"/>
        </w:rPr>
        <w:t>Sujeto Obligado</w:t>
      </w:r>
      <w:r w:rsidRPr="0075591F">
        <w:rPr>
          <w:rFonts w:ascii="Palatino Linotype" w:hAnsi="Palatino Linotype"/>
          <w:b/>
          <w:sz w:val="24"/>
          <w:szCs w:val="24"/>
        </w:rPr>
        <w:t xml:space="preserve"> </w:t>
      </w:r>
      <w:r w:rsidRPr="0075591F">
        <w:rPr>
          <w:rFonts w:ascii="Palatino Linotype" w:hAnsi="Palatino Linotype"/>
          <w:sz w:val="24"/>
          <w:szCs w:val="24"/>
        </w:rPr>
        <w:t>se limit</w:t>
      </w:r>
      <w:r w:rsidR="00824149" w:rsidRPr="0075591F">
        <w:rPr>
          <w:rFonts w:ascii="Palatino Linotype" w:hAnsi="Palatino Linotype"/>
          <w:sz w:val="24"/>
          <w:szCs w:val="24"/>
        </w:rPr>
        <w:t>ó</w:t>
      </w:r>
      <w:r w:rsidRPr="0075591F">
        <w:rPr>
          <w:rFonts w:ascii="Palatino Linotype" w:hAnsi="Palatino Linotype"/>
          <w:sz w:val="24"/>
          <w:szCs w:val="24"/>
        </w:rPr>
        <w:t>, en virtud de que no le fue proporcionada la información solicitada</w:t>
      </w:r>
      <w:r w:rsidR="00824149" w:rsidRPr="0075591F">
        <w:rPr>
          <w:rFonts w:ascii="Palatino Linotype" w:hAnsi="Palatino Linotype"/>
          <w:sz w:val="24"/>
          <w:szCs w:val="24"/>
        </w:rPr>
        <w:t xml:space="preserve"> con lo cual se </w:t>
      </w:r>
      <w:r w:rsidRPr="0075591F">
        <w:rPr>
          <w:rFonts w:ascii="Palatino Linotype" w:hAnsi="Palatino Linotype" w:cs="Arial"/>
          <w:bCs/>
          <w:sz w:val="24"/>
          <w:szCs w:val="24"/>
        </w:rPr>
        <w:t>incumpli</w:t>
      </w:r>
      <w:r w:rsidR="00824149" w:rsidRPr="0075591F">
        <w:rPr>
          <w:rFonts w:ascii="Palatino Linotype" w:hAnsi="Palatino Linotype" w:cs="Arial"/>
          <w:bCs/>
          <w:sz w:val="24"/>
          <w:szCs w:val="24"/>
        </w:rPr>
        <w:t xml:space="preserve">ó </w:t>
      </w:r>
      <w:r w:rsidRPr="0075591F">
        <w:rPr>
          <w:rFonts w:ascii="Palatino Linotype" w:hAnsi="Palatino Linotype" w:cs="Arial"/>
          <w:bCs/>
          <w:sz w:val="24"/>
          <w:szCs w:val="24"/>
        </w:rPr>
        <w:t>lo previsto en</w:t>
      </w:r>
      <w:r w:rsidR="00C64D70" w:rsidRPr="0075591F">
        <w:rPr>
          <w:rFonts w:ascii="Palatino Linotype" w:hAnsi="Palatino Linotype" w:cs="Arial"/>
          <w:bCs/>
          <w:sz w:val="24"/>
          <w:szCs w:val="24"/>
        </w:rPr>
        <w:t xml:space="preserve"> el artículo 4 de la Ley de la m</w:t>
      </w:r>
      <w:r w:rsidRPr="0075591F">
        <w:rPr>
          <w:rFonts w:ascii="Palatino Linotype" w:hAnsi="Palatino Linotype" w:cs="Arial"/>
          <w:bCs/>
          <w:sz w:val="24"/>
          <w:szCs w:val="24"/>
        </w:rPr>
        <w:t>ateria, t</w:t>
      </w:r>
      <w:r w:rsidRPr="0075591F">
        <w:rPr>
          <w:rFonts w:ascii="Palatino Linotype" w:hAnsi="Palatino Linotype"/>
          <w:sz w:val="24"/>
          <w:szCs w:val="24"/>
        </w:rPr>
        <w:t xml:space="preserve">oda vez que el </w:t>
      </w:r>
      <w:r w:rsidRPr="0075591F">
        <w:rPr>
          <w:rFonts w:ascii="Palatino Linotype" w:hAnsi="Palatino Linotype" w:cs="Arial"/>
          <w:sz w:val="24"/>
          <w:szCs w:val="24"/>
        </w:rPr>
        <w:t>derecho de acceso a la información se define como la prerrogativa que tiene toda persona para acceder a la información generada, administrada o en</w:t>
      </w:r>
      <w:r w:rsidR="00D016D3">
        <w:rPr>
          <w:rFonts w:ascii="Palatino Linotype" w:hAnsi="Palatino Linotype" w:cs="Arial"/>
          <w:sz w:val="24"/>
          <w:szCs w:val="24"/>
        </w:rPr>
        <w:t xml:space="preserve"> poder de </w:t>
      </w:r>
      <w:r w:rsidR="00BC3499">
        <w:rPr>
          <w:rFonts w:ascii="Palatino Linotype" w:hAnsi="Palatino Linotype" w:cs="Arial"/>
          <w:sz w:val="24"/>
          <w:szCs w:val="24"/>
        </w:rPr>
        <w:t>éstos</w:t>
      </w:r>
      <w:r w:rsidR="00D016D3">
        <w:rPr>
          <w:rFonts w:ascii="Palatino Linotype" w:hAnsi="Palatino Linotype" w:cs="Arial"/>
          <w:sz w:val="24"/>
          <w:szCs w:val="24"/>
        </w:rPr>
        <w:t xml:space="preserve">, </w:t>
      </w:r>
      <w:r w:rsidRPr="0075591F">
        <w:rPr>
          <w:rFonts w:ascii="Palatino Linotype" w:hAnsi="Palatino Linotype" w:cs="Arial"/>
          <w:sz w:val="24"/>
          <w:szCs w:val="24"/>
        </w:rPr>
        <w:t>apegándose en todo momento al principio de máxima publicidad consagrado en la Constitución Política de los Estados Unidos Mexicanos, en la Constitución Política del Estado Libre y Soberano de México y demá</w:t>
      </w:r>
      <w:r w:rsidR="00D016D3">
        <w:rPr>
          <w:rFonts w:ascii="Palatino Linotype" w:hAnsi="Palatino Linotype" w:cs="Arial"/>
          <w:sz w:val="24"/>
          <w:szCs w:val="24"/>
        </w:rPr>
        <w:t>s relativos y aplicables en la m</w:t>
      </w:r>
      <w:r w:rsidRPr="0075591F">
        <w:rPr>
          <w:rFonts w:ascii="Palatino Linotype" w:hAnsi="Palatino Linotype" w:cs="Arial"/>
          <w:sz w:val="24"/>
          <w:szCs w:val="24"/>
        </w:rPr>
        <w:t>ateria</w:t>
      </w:r>
      <w:r w:rsidRPr="0075591F">
        <w:rPr>
          <w:rFonts w:ascii="Palatino Linotype" w:hAnsi="Palatino Linotype"/>
          <w:sz w:val="24"/>
          <w:szCs w:val="24"/>
        </w:rPr>
        <w:t>, al establecer que toda información en posesión de cualquier autoridad, entidad, órgano y organismo federal, esta</w:t>
      </w:r>
      <w:r w:rsidR="001833AB">
        <w:rPr>
          <w:rFonts w:ascii="Palatino Linotype" w:hAnsi="Palatino Linotype"/>
          <w:sz w:val="24"/>
          <w:szCs w:val="24"/>
        </w:rPr>
        <w:t>tal y municipal, es pública y só</w:t>
      </w:r>
      <w:r w:rsidRPr="0075591F">
        <w:rPr>
          <w:rFonts w:ascii="Palatino Linotype" w:hAnsi="Palatino Linotype"/>
          <w:sz w:val="24"/>
          <w:szCs w:val="24"/>
        </w:rPr>
        <w:t>lo podrá ser reservada temporalmente por razones de</w:t>
      </w:r>
      <w:r w:rsidR="00DB27BA">
        <w:rPr>
          <w:rFonts w:ascii="Palatino Linotype" w:hAnsi="Palatino Linotype"/>
          <w:sz w:val="24"/>
          <w:szCs w:val="24"/>
        </w:rPr>
        <w:t xml:space="preserve"> </w:t>
      </w:r>
      <w:r w:rsidRPr="0075591F">
        <w:rPr>
          <w:rFonts w:ascii="Palatino Linotype" w:hAnsi="Palatino Linotype"/>
          <w:sz w:val="24"/>
          <w:szCs w:val="24"/>
        </w:rPr>
        <w:lastRenderedPageBreak/>
        <w:t>interés público en l</w:t>
      </w:r>
      <w:r w:rsidR="00CB3AEB" w:rsidRPr="0075591F">
        <w:rPr>
          <w:rFonts w:ascii="Palatino Linotype" w:hAnsi="Palatino Linotype"/>
          <w:sz w:val="24"/>
          <w:szCs w:val="24"/>
        </w:rPr>
        <w:t xml:space="preserve">os términos que fijen las leyes, </w:t>
      </w:r>
      <w:r w:rsidRPr="0075591F">
        <w:rPr>
          <w:rFonts w:ascii="Palatino Linotype" w:hAnsi="Palatino Linotype"/>
          <w:sz w:val="24"/>
          <w:szCs w:val="24"/>
        </w:rPr>
        <w:t>y al reconocerse como un derecho fundamental</w:t>
      </w:r>
      <w:r w:rsidR="00CB3AEB" w:rsidRPr="0075591F">
        <w:rPr>
          <w:rFonts w:ascii="Palatino Linotype" w:hAnsi="Palatino Linotype"/>
          <w:sz w:val="24"/>
          <w:szCs w:val="24"/>
        </w:rPr>
        <w:t>,</w:t>
      </w:r>
      <w:r w:rsidRPr="0075591F">
        <w:rPr>
          <w:rFonts w:ascii="Palatino Linotype" w:hAnsi="Palatino Linotype"/>
          <w:sz w:val="24"/>
          <w:szCs w:val="24"/>
        </w:rPr>
        <w:t xml:space="preserve"> es que todo Sujeto Obligado debe ceñir su actuar a la conservación patrimonial de sus archivos documentales y posteriormente </w:t>
      </w:r>
      <w:r w:rsidR="001C4C0D" w:rsidRPr="0075591F">
        <w:rPr>
          <w:rFonts w:ascii="Palatino Linotype" w:hAnsi="Palatino Linotype"/>
          <w:sz w:val="24"/>
          <w:szCs w:val="24"/>
        </w:rPr>
        <w:t xml:space="preserve">otorgar </w:t>
      </w:r>
      <w:r w:rsidRPr="0075591F">
        <w:rPr>
          <w:rFonts w:ascii="Palatino Linotype" w:hAnsi="Palatino Linotype"/>
          <w:sz w:val="24"/>
          <w:szCs w:val="24"/>
        </w:rPr>
        <w:t xml:space="preserve">el acceso </w:t>
      </w:r>
      <w:r w:rsidR="001C4C0D" w:rsidRPr="0075591F">
        <w:rPr>
          <w:rFonts w:ascii="Palatino Linotype" w:hAnsi="Palatino Linotype"/>
          <w:sz w:val="24"/>
          <w:szCs w:val="24"/>
        </w:rPr>
        <w:t xml:space="preserve">a </w:t>
      </w:r>
      <w:r w:rsidRPr="0075591F">
        <w:rPr>
          <w:rFonts w:ascii="Palatino Linotype" w:hAnsi="Palatino Linotype"/>
          <w:sz w:val="24"/>
          <w:szCs w:val="24"/>
        </w:rPr>
        <w:t>la información pública, buscando la disponibilidad de los mismos.</w:t>
      </w:r>
    </w:p>
    <w:p w:rsidR="00F13DA6" w:rsidRPr="0075591F" w:rsidRDefault="00BE1582" w:rsidP="0059378F">
      <w:pPr>
        <w:spacing w:line="360" w:lineRule="auto"/>
        <w:jc w:val="both"/>
        <w:rPr>
          <w:rFonts w:ascii="Palatino Linotype" w:hAnsi="Palatino Linotype"/>
          <w:sz w:val="24"/>
          <w:szCs w:val="24"/>
        </w:rPr>
      </w:pPr>
      <w:r w:rsidRPr="0075591F">
        <w:rPr>
          <w:rFonts w:ascii="Palatino Linotype" w:hAnsi="Palatino Linotype"/>
          <w:sz w:val="24"/>
          <w:szCs w:val="24"/>
        </w:rPr>
        <w:t xml:space="preserve">Lo anterior, son razones suficientes para la </w:t>
      </w:r>
      <w:r w:rsidR="0044539C" w:rsidRPr="0075591F">
        <w:rPr>
          <w:rFonts w:ascii="Palatino Linotype" w:hAnsi="Palatino Linotype"/>
          <w:sz w:val="24"/>
          <w:szCs w:val="24"/>
        </w:rPr>
        <w:t>emisión</w:t>
      </w:r>
      <w:r w:rsidRPr="0075591F">
        <w:rPr>
          <w:rFonts w:ascii="Palatino Linotype" w:hAnsi="Palatino Linotype"/>
          <w:sz w:val="24"/>
          <w:szCs w:val="24"/>
        </w:rPr>
        <w:t xml:space="preserve"> de</w:t>
      </w:r>
      <w:r w:rsidR="0044539C" w:rsidRPr="0075591F">
        <w:rPr>
          <w:rFonts w:ascii="Palatino Linotype" w:hAnsi="Palatino Linotype"/>
          <w:sz w:val="24"/>
          <w:szCs w:val="24"/>
        </w:rPr>
        <w:t xml:space="preserve">l presente </w:t>
      </w:r>
      <w:r w:rsidR="00A63576" w:rsidRPr="0075591F">
        <w:rPr>
          <w:rFonts w:ascii="Palatino Linotype" w:hAnsi="Palatino Linotype"/>
          <w:sz w:val="24"/>
          <w:szCs w:val="24"/>
        </w:rPr>
        <w:t>Voto Particular</w:t>
      </w:r>
      <w:r w:rsidR="00791327" w:rsidRPr="0075591F">
        <w:rPr>
          <w:rFonts w:ascii="Palatino Linotype" w:hAnsi="Palatino Linotype"/>
          <w:sz w:val="24"/>
          <w:szCs w:val="24"/>
        </w:rPr>
        <w:t xml:space="preserve"> </w:t>
      </w:r>
      <w:r w:rsidR="00A63576" w:rsidRPr="0075591F">
        <w:rPr>
          <w:rFonts w:ascii="Palatino Linotype" w:hAnsi="Palatino Linotype"/>
          <w:sz w:val="24"/>
          <w:szCs w:val="24"/>
        </w:rPr>
        <w:t xml:space="preserve">relacionado con </w:t>
      </w:r>
      <w:r w:rsidR="007A23EB" w:rsidRPr="0075591F">
        <w:rPr>
          <w:rFonts w:ascii="Palatino Linotype" w:hAnsi="Palatino Linotype"/>
          <w:sz w:val="24"/>
          <w:szCs w:val="24"/>
        </w:rPr>
        <w:t>la resolución d</w:t>
      </w:r>
      <w:r w:rsidR="00EE5D56" w:rsidRPr="0075591F">
        <w:rPr>
          <w:rFonts w:ascii="Palatino Linotype" w:hAnsi="Palatino Linotype"/>
          <w:sz w:val="24"/>
          <w:szCs w:val="24"/>
        </w:rPr>
        <w:t>e</w:t>
      </w:r>
      <w:r w:rsidR="007A0BD4" w:rsidRPr="0075591F">
        <w:rPr>
          <w:rFonts w:ascii="Palatino Linotype" w:hAnsi="Palatino Linotype"/>
          <w:sz w:val="24"/>
          <w:szCs w:val="24"/>
        </w:rPr>
        <w:t xml:space="preserve"> </w:t>
      </w:r>
      <w:r w:rsidR="00EE5D56" w:rsidRPr="0075591F">
        <w:rPr>
          <w:rFonts w:ascii="Palatino Linotype" w:hAnsi="Palatino Linotype"/>
          <w:sz w:val="24"/>
          <w:szCs w:val="24"/>
        </w:rPr>
        <w:t>l</w:t>
      </w:r>
      <w:r w:rsidR="007A0BD4" w:rsidRPr="0075591F">
        <w:rPr>
          <w:rFonts w:ascii="Palatino Linotype" w:hAnsi="Palatino Linotype"/>
          <w:sz w:val="24"/>
          <w:szCs w:val="24"/>
        </w:rPr>
        <w:t>os</w:t>
      </w:r>
      <w:r w:rsidR="00EE5D56" w:rsidRPr="0075591F">
        <w:rPr>
          <w:rFonts w:ascii="Palatino Linotype" w:hAnsi="Palatino Linotype"/>
          <w:sz w:val="24"/>
          <w:szCs w:val="24"/>
        </w:rPr>
        <w:t xml:space="preserve"> recurso</w:t>
      </w:r>
      <w:r w:rsidR="007A0BD4" w:rsidRPr="0075591F">
        <w:rPr>
          <w:rFonts w:ascii="Palatino Linotype" w:hAnsi="Palatino Linotype"/>
          <w:sz w:val="24"/>
          <w:szCs w:val="24"/>
        </w:rPr>
        <w:t>s</w:t>
      </w:r>
      <w:r w:rsidR="00EE5D56" w:rsidRPr="0075591F">
        <w:rPr>
          <w:rFonts w:ascii="Palatino Linotype" w:hAnsi="Palatino Linotype"/>
          <w:sz w:val="24"/>
          <w:szCs w:val="24"/>
        </w:rPr>
        <w:t xml:space="preserve"> de revisión referido</w:t>
      </w:r>
      <w:r w:rsidR="007A0BD4" w:rsidRPr="0075591F">
        <w:rPr>
          <w:rFonts w:ascii="Palatino Linotype" w:hAnsi="Palatino Linotype"/>
          <w:sz w:val="24"/>
          <w:szCs w:val="24"/>
        </w:rPr>
        <w:t>s</w:t>
      </w:r>
      <w:r w:rsidR="00EE5D56" w:rsidRPr="0075591F">
        <w:rPr>
          <w:rFonts w:ascii="Palatino Linotype" w:hAnsi="Palatino Linotype"/>
          <w:sz w:val="24"/>
          <w:szCs w:val="24"/>
        </w:rPr>
        <w:t xml:space="preserve">. </w:t>
      </w:r>
    </w:p>
    <w:p w:rsidR="00EB470A" w:rsidRDefault="00EB470A"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1858A4" w:rsidRDefault="001858A4" w:rsidP="00B2149E">
      <w:pPr>
        <w:spacing w:after="0" w:line="240" w:lineRule="auto"/>
        <w:rPr>
          <w:rFonts w:ascii="Palatino Linotype" w:hAnsi="Palatino Linotype"/>
          <w:b/>
        </w:rPr>
      </w:pPr>
    </w:p>
    <w:p w:rsidR="00B71BFC" w:rsidRPr="00B2149E" w:rsidRDefault="00B71BFC" w:rsidP="00B2149E">
      <w:pPr>
        <w:spacing w:after="0" w:line="240" w:lineRule="auto"/>
        <w:rPr>
          <w:rFonts w:ascii="Palatino Linotype" w:hAnsi="Palatino Linotype"/>
          <w:b/>
        </w:rPr>
      </w:pPr>
      <w:r w:rsidRPr="00B2149E">
        <w:rPr>
          <w:rFonts w:ascii="Palatino Linotype" w:hAnsi="Palatino Linotype"/>
          <w:b/>
        </w:rPr>
        <w:t>Javier Martínez Cruz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sidR="00B2149E" w:rsidRPr="00B2149E">
        <w:rPr>
          <w:rFonts w:ascii="Palatino Linotype" w:hAnsi="Palatino Linotype"/>
          <w:b/>
        </w:rPr>
        <w:t>José Guadalupe Luna Hernández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sidR="00B2149E" w:rsidRPr="00B2149E">
        <w:rPr>
          <w:rFonts w:ascii="Palatino Linotype" w:hAnsi="Palatino Linotype"/>
          <w:b/>
        </w:rPr>
        <w:t>Luis Gustavo Parra Noriega</w:t>
      </w:r>
      <w:r w:rsidR="00B2149E">
        <w:rPr>
          <w:rFonts w:ascii="Palatino Linotype" w:hAnsi="Palatino Linotype"/>
          <w:b/>
        </w:rPr>
        <w:t>.</w:t>
      </w:r>
      <w:r w:rsidR="00B2149E" w:rsidRPr="00B2149E">
        <w:rPr>
          <w:rFonts w:ascii="Palatino Linotype" w:hAnsi="Palatino Linotype"/>
          <w:b/>
        </w:rPr>
        <w:t xml:space="preserve"> </w:t>
      </w:r>
    </w:p>
    <w:p w:rsidR="00966EC6" w:rsidRPr="00B2149E" w:rsidRDefault="00B2149E" w:rsidP="00B2149E">
      <w:pPr>
        <w:spacing w:after="0" w:line="240" w:lineRule="auto"/>
        <w:rPr>
          <w:rFonts w:ascii="Palatino Linotype" w:hAnsi="Palatino Linotype"/>
          <w:b/>
        </w:rPr>
      </w:pPr>
      <w:r>
        <w:rPr>
          <w:rFonts w:ascii="Palatino Linotype" w:hAnsi="Palatino Linotype"/>
          <w:b/>
        </w:rPr>
        <w:t xml:space="preserve">       </w:t>
      </w:r>
      <w:proofErr w:type="spellStart"/>
      <w:r>
        <w:rPr>
          <w:rFonts w:ascii="Palatino Linotype" w:hAnsi="Palatino Linotype"/>
          <w:b/>
        </w:rPr>
        <w:t>Comisiondo</w:t>
      </w:r>
      <w:proofErr w:type="spellEnd"/>
      <w:r>
        <w:rPr>
          <w:rFonts w:ascii="Palatino Linotype" w:hAnsi="Palatino Linotype"/>
          <w:b/>
        </w:rPr>
        <w:t xml:space="preserve">                                Comisionado                                     </w:t>
      </w:r>
      <w:proofErr w:type="spellStart"/>
      <w:r w:rsidR="00B71BFC" w:rsidRPr="00B2149E">
        <w:rPr>
          <w:rFonts w:ascii="Palatino Linotype" w:hAnsi="Palatino Linotype"/>
          <w:b/>
        </w:rPr>
        <w:t>Comisionado</w:t>
      </w:r>
      <w:proofErr w:type="spellEnd"/>
    </w:p>
    <w:p w:rsidR="00BD3823" w:rsidRPr="00B2149E" w:rsidRDefault="00B2149E" w:rsidP="00E427C6">
      <w:pPr>
        <w:rPr>
          <w:rFonts w:ascii="Palatino Linotype" w:hAnsi="Palatino Linotype"/>
          <w:b/>
        </w:rPr>
      </w:pPr>
      <w:r>
        <w:rPr>
          <w:rFonts w:ascii="Palatino Linotype" w:hAnsi="Palatino Linotype"/>
          <w:b/>
        </w:rPr>
        <w:t xml:space="preserve">         </w:t>
      </w:r>
      <w:bookmarkStart w:id="0" w:name="_GoBack"/>
      <w:bookmarkEnd w:id="0"/>
    </w:p>
    <w:sectPr w:rsidR="00BD3823" w:rsidRPr="00B2149E" w:rsidSect="007F0307">
      <w:headerReference w:type="even" r:id="rId8"/>
      <w:headerReference w:type="default" r:id="rId9"/>
      <w:footerReference w:type="even" r:id="rId10"/>
      <w:footerReference w:type="default" r:id="rId11"/>
      <w:headerReference w:type="first" r:id="rId12"/>
      <w:footerReference w:type="firs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0AD" w:rsidRDefault="001160AD" w:rsidP="00907451">
      <w:pPr>
        <w:spacing w:after="0" w:line="240" w:lineRule="auto"/>
      </w:pPr>
      <w:r>
        <w:separator/>
      </w:r>
    </w:p>
  </w:endnote>
  <w:endnote w:type="continuationSeparator" w:id="0">
    <w:p w:rsidR="001160AD" w:rsidRDefault="001160A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867" w:rsidRDefault="003348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33196">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33196">
      <w:rPr>
        <w:rFonts w:ascii="Arial" w:hAnsi="Arial" w:cs="Arial"/>
        <w:b/>
        <w:bCs/>
        <w:noProof/>
        <w:sz w:val="20"/>
        <w:szCs w:val="20"/>
      </w:rPr>
      <w:t>9</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867" w:rsidRDefault="003348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0AD" w:rsidRDefault="001160AD" w:rsidP="00907451">
      <w:pPr>
        <w:spacing w:after="0" w:line="240" w:lineRule="auto"/>
      </w:pPr>
      <w:r>
        <w:separator/>
      </w:r>
    </w:p>
  </w:footnote>
  <w:footnote w:type="continuationSeparator" w:id="0">
    <w:p w:rsidR="001160AD" w:rsidRDefault="001160A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1160AD">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CC1FFA"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E406C5">
      <w:rPr>
        <w:rFonts w:ascii="Palatino Linotype" w:hAnsi="Palatino Linotype"/>
        <w:b/>
        <w:sz w:val="22"/>
        <w:szCs w:val="22"/>
        <w:lang w:val="es-ES_tradnl"/>
      </w:rPr>
      <w:t>3215</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CC1FFA">
      <w:rPr>
        <w:rFonts w:ascii="Palatino Linotype" w:hAnsi="Palatino Linotype"/>
        <w:b/>
        <w:sz w:val="22"/>
        <w:szCs w:val="22"/>
        <w:lang w:val="es-ES_tradnl"/>
      </w:rPr>
      <w:t xml:space="preserve"> y </w:t>
    </w:r>
  </w:p>
  <w:p w:rsidR="007F0307" w:rsidRPr="00B976C5" w:rsidRDefault="00CC1FFA" w:rsidP="00B976C5">
    <w:pPr>
      <w:pStyle w:val="Encabezado"/>
      <w:jc w:val="right"/>
      <w:rPr>
        <w:rFonts w:ascii="Palatino Linotype" w:hAnsi="Palatino Linotype"/>
        <w:b/>
        <w:sz w:val="22"/>
        <w:szCs w:val="22"/>
        <w:lang w:val="es-ES_tradnl"/>
      </w:rPr>
    </w:pPr>
    <w:r>
      <w:rPr>
        <w:rFonts w:ascii="Palatino Linotype" w:hAnsi="Palatino Linotype"/>
        <w:b/>
        <w:sz w:val="22"/>
        <w:szCs w:val="22"/>
        <w:lang w:val="es-ES_tradnl"/>
      </w:rPr>
      <w:t>Acumulados</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867" w:rsidRDefault="003348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76CE"/>
    <w:rsid w:val="000779DE"/>
    <w:rsid w:val="0008362F"/>
    <w:rsid w:val="00085B55"/>
    <w:rsid w:val="0009644F"/>
    <w:rsid w:val="000A199A"/>
    <w:rsid w:val="000A1CD3"/>
    <w:rsid w:val="000E1145"/>
    <w:rsid w:val="000E3ABF"/>
    <w:rsid w:val="000E4C81"/>
    <w:rsid w:val="000E588D"/>
    <w:rsid w:val="000E65A7"/>
    <w:rsid w:val="000E68E0"/>
    <w:rsid w:val="001013D1"/>
    <w:rsid w:val="00112814"/>
    <w:rsid w:val="00112D13"/>
    <w:rsid w:val="001160AD"/>
    <w:rsid w:val="001235DC"/>
    <w:rsid w:val="00131AA5"/>
    <w:rsid w:val="001363F6"/>
    <w:rsid w:val="0014193E"/>
    <w:rsid w:val="001455F9"/>
    <w:rsid w:val="00153A3F"/>
    <w:rsid w:val="00155046"/>
    <w:rsid w:val="0015586F"/>
    <w:rsid w:val="00164C93"/>
    <w:rsid w:val="00165971"/>
    <w:rsid w:val="00170FF9"/>
    <w:rsid w:val="00172F76"/>
    <w:rsid w:val="001822F4"/>
    <w:rsid w:val="001833AB"/>
    <w:rsid w:val="001858A4"/>
    <w:rsid w:val="001A467D"/>
    <w:rsid w:val="001A6A2D"/>
    <w:rsid w:val="001A7C78"/>
    <w:rsid w:val="001B1F85"/>
    <w:rsid w:val="001C4652"/>
    <w:rsid w:val="001C4C0D"/>
    <w:rsid w:val="001C6C98"/>
    <w:rsid w:val="001D5D9B"/>
    <w:rsid w:val="001D7256"/>
    <w:rsid w:val="001E169C"/>
    <w:rsid w:val="001E3B4A"/>
    <w:rsid w:val="001F02F2"/>
    <w:rsid w:val="002029D7"/>
    <w:rsid w:val="002073F9"/>
    <w:rsid w:val="0021233A"/>
    <w:rsid w:val="00215353"/>
    <w:rsid w:val="00222385"/>
    <w:rsid w:val="00232C29"/>
    <w:rsid w:val="00235BA8"/>
    <w:rsid w:val="00250084"/>
    <w:rsid w:val="0025033B"/>
    <w:rsid w:val="00253645"/>
    <w:rsid w:val="00255951"/>
    <w:rsid w:val="002618A9"/>
    <w:rsid w:val="002814FD"/>
    <w:rsid w:val="002839ED"/>
    <w:rsid w:val="00286E04"/>
    <w:rsid w:val="00290EE4"/>
    <w:rsid w:val="00292D40"/>
    <w:rsid w:val="002A066C"/>
    <w:rsid w:val="002A279D"/>
    <w:rsid w:val="002A46BE"/>
    <w:rsid w:val="002A58A9"/>
    <w:rsid w:val="002A5ADD"/>
    <w:rsid w:val="002A6104"/>
    <w:rsid w:val="002A6359"/>
    <w:rsid w:val="002A6FB8"/>
    <w:rsid w:val="002B27FB"/>
    <w:rsid w:val="002B287A"/>
    <w:rsid w:val="002B593D"/>
    <w:rsid w:val="002B7481"/>
    <w:rsid w:val="002C452B"/>
    <w:rsid w:val="002E57B3"/>
    <w:rsid w:val="00302DEC"/>
    <w:rsid w:val="003277EB"/>
    <w:rsid w:val="00334867"/>
    <w:rsid w:val="00334A53"/>
    <w:rsid w:val="00337419"/>
    <w:rsid w:val="00342485"/>
    <w:rsid w:val="00345DBD"/>
    <w:rsid w:val="00347C52"/>
    <w:rsid w:val="00350A00"/>
    <w:rsid w:val="0035774D"/>
    <w:rsid w:val="0036408D"/>
    <w:rsid w:val="003707EB"/>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D38"/>
    <w:rsid w:val="00434A13"/>
    <w:rsid w:val="00437C12"/>
    <w:rsid w:val="004413CB"/>
    <w:rsid w:val="0044539C"/>
    <w:rsid w:val="00447044"/>
    <w:rsid w:val="00455E38"/>
    <w:rsid w:val="00456467"/>
    <w:rsid w:val="00460287"/>
    <w:rsid w:val="004653B1"/>
    <w:rsid w:val="00485ADE"/>
    <w:rsid w:val="004967C2"/>
    <w:rsid w:val="004A7024"/>
    <w:rsid w:val="004A749E"/>
    <w:rsid w:val="004C07CA"/>
    <w:rsid w:val="004C39D6"/>
    <w:rsid w:val="004D5A8F"/>
    <w:rsid w:val="004E721D"/>
    <w:rsid w:val="004F3213"/>
    <w:rsid w:val="004F5134"/>
    <w:rsid w:val="00500CC7"/>
    <w:rsid w:val="005017F3"/>
    <w:rsid w:val="00503956"/>
    <w:rsid w:val="00505F5A"/>
    <w:rsid w:val="00513572"/>
    <w:rsid w:val="00515B24"/>
    <w:rsid w:val="005208B7"/>
    <w:rsid w:val="00525E46"/>
    <w:rsid w:val="00541636"/>
    <w:rsid w:val="00541970"/>
    <w:rsid w:val="0054431B"/>
    <w:rsid w:val="00544E68"/>
    <w:rsid w:val="00551B01"/>
    <w:rsid w:val="005549ED"/>
    <w:rsid w:val="005702E5"/>
    <w:rsid w:val="00572B70"/>
    <w:rsid w:val="00574532"/>
    <w:rsid w:val="00575F81"/>
    <w:rsid w:val="005764B7"/>
    <w:rsid w:val="005777C1"/>
    <w:rsid w:val="00583657"/>
    <w:rsid w:val="0059378F"/>
    <w:rsid w:val="005A11AE"/>
    <w:rsid w:val="005A18DD"/>
    <w:rsid w:val="005A223C"/>
    <w:rsid w:val="005A5EBF"/>
    <w:rsid w:val="005B0B13"/>
    <w:rsid w:val="005C2E6D"/>
    <w:rsid w:val="005C5E7C"/>
    <w:rsid w:val="005C74A9"/>
    <w:rsid w:val="005D066B"/>
    <w:rsid w:val="005D0E4E"/>
    <w:rsid w:val="005D190F"/>
    <w:rsid w:val="005E0BCA"/>
    <w:rsid w:val="005E608D"/>
    <w:rsid w:val="005E6134"/>
    <w:rsid w:val="005E7F58"/>
    <w:rsid w:val="005F4C0C"/>
    <w:rsid w:val="005F5C11"/>
    <w:rsid w:val="00601DA4"/>
    <w:rsid w:val="00602C7A"/>
    <w:rsid w:val="006214D7"/>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48C"/>
    <w:rsid w:val="006C34A1"/>
    <w:rsid w:val="006D6BAA"/>
    <w:rsid w:val="006E048C"/>
    <w:rsid w:val="006E64D7"/>
    <w:rsid w:val="006E7F49"/>
    <w:rsid w:val="006F1A1E"/>
    <w:rsid w:val="006F346D"/>
    <w:rsid w:val="00700E4D"/>
    <w:rsid w:val="007046AB"/>
    <w:rsid w:val="007053A8"/>
    <w:rsid w:val="007119EA"/>
    <w:rsid w:val="00717421"/>
    <w:rsid w:val="0072288B"/>
    <w:rsid w:val="00733946"/>
    <w:rsid w:val="00737BBE"/>
    <w:rsid w:val="00741B33"/>
    <w:rsid w:val="00750FE1"/>
    <w:rsid w:val="007514DF"/>
    <w:rsid w:val="0075591F"/>
    <w:rsid w:val="0075778C"/>
    <w:rsid w:val="0077072F"/>
    <w:rsid w:val="00787C47"/>
    <w:rsid w:val="0079066A"/>
    <w:rsid w:val="00790EBC"/>
    <w:rsid w:val="00791327"/>
    <w:rsid w:val="00792AC3"/>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F0307"/>
    <w:rsid w:val="00807896"/>
    <w:rsid w:val="00807B02"/>
    <w:rsid w:val="00812BA8"/>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C6097"/>
    <w:rsid w:val="008C6673"/>
    <w:rsid w:val="008D108C"/>
    <w:rsid w:val="008E2933"/>
    <w:rsid w:val="008E3980"/>
    <w:rsid w:val="008E3E2C"/>
    <w:rsid w:val="008E5634"/>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3136"/>
    <w:rsid w:val="00966EC6"/>
    <w:rsid w:val="00971811"/>
    <w:rsid w:val="0097337C"/>
    <w:rsid w:val="009851E0"/>
    <w:rsid w:val="0098525D"/>
    <w:rsid w:val="0098633B"/>
    <w:rsid w:val="00991D2C"/>
    <w:rsid w:val="00992A35"/>
    <w:rsid w:val="009974A8"/>
    <w:rsid w:val="009A1E66"/>
    <w:rsid w:val="009A3AFC"/>
    <w:rsid w:val="009A4C82"/>
    <w:rsid w:val="009A5DD7"/>
    <w:rsid w:val="009B0AA8"/>
    <w:rsid w:val="009B77B1"/>
    <w:rsid w:val="009B7800"/>
    <w:rsid w:val="009C4FFE"/>
    <w:rsid w:val="009C6D4B"/>
    <w:rsid w:val="009D3F5D"/>
    <w:rsid w:val="009D4A3C"/>
    <w:rsid w:val="009D631C"/>
    <w:rsid w:val="009E4337"/>
    <w:rsid w:val="009F1218"/>
    <w:rsid w:val="009F4EB8"/>
    <w:rsid w:val="009F66DE"/>
    <w:rsid w:val="00A01E1E"/>
    <w:rsid w:val="00A1161D"/>
    <w:rsid w:val="00A11E04"/>
    <w:rsid w:val="00A16E1D"/>
    <w:rsid w:val="00A21005"/>
    <w:rsid w:val="00A2316F"/>
    <w:rsid w:val="00A26E2B"/>
    <w:rsid w:val="00A3060F"/>
    <w:rsid w:val="00A33196"/>
    <w:rsid w:val="00A35FCC"/>
    <w:rsid w:val="00A50EE2"/>
    <w:rsid w:val="00A61CE9"/>
    <w:rsid w:val="00A63576"/>
    <w:rsid w:val="00A704EA"/>
    <w:rsid w:val="00A73443"/>
    <w:rsid w:val="00A74171"/>
    <w:rsid w:val="00A83FF4"/>
    <w:rsid w:val="00A96272"/>
    <w:rsid w:val="00AA1E2A"/>
    <w:rsid w:val="00AA53B5"/>
    <w:rsid w:val="00AA5FEA"/>
    <w:rsid w:val="00AC0126"/>
    <w:rsid w:val="00AC5703"/>
    <w:rsid w:val="00AC769A"/>
    <w:rsid w:val="00AD0389"/>
    <w:rsid w:val="00AD0BC9"/>
    <w:rsid w:val="00AD1185"/>
    <w:rsid w:val="00AD2094"/>
    <w:rsid w:val="00AE2A77"/>
    <w:rsid w:val="00AE6C0D"/>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6C5"/>
    <w:rsid w:val="00BA7B0D"/>
    <w:rsid w:val="00BB1B83"/>
    <w:rsid w:val="00BB488A"/>
    <w:rsid w:val="00BB7D8E"/>
    <w:rsid w:val="00BC3499"/>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6DAC"/>
    <w:rsid w:val="00C44E15"/>
    <w:rsid w:val="00C465A1"/>
    <w:rsid w:val="00C46764"/>
    <w:rsid w:val="00C5358D"/>
    <w:rsid w:val="00C64D70"/>
    <w:rsid w:val="00C65338"/>
    <w:rsid w:val="00C810D7"/>
    <w:rsid w:val="00C84509"/>
    <w:rsid w:val="00C86256"/>
    <w:rsid w:val="00C8733B"/>
    <w:rsid w:val="00CA7E34"/>
    <w:rsid w:val="00CB1CEB"/>
    <w:rsid w:val="00CB3AEB"/>
    <w:rsid w:val="00CB795D"/>
    <w:rsid w:val="00CC1FFA"/>
    <w:rsid w:val="00CC34B2"/>
    <w:rsid w:val="00CC5CDC"/>
    <w:rsid w:val="00CD27D3"/>
    <w:rsid w:val="00CE45F1"/>
    <w:rsid w:val="00CF1446"/>
    <w:rsid w:val="00CF29D2"/>
    <w:rsid w:val="00D016D3"/>
    <w:rsid w:val="00D01AF4"/>
    <w:rsid w:val="00D04C63"/>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27BA"/>
    <w:rsid w:val="00DB416E"/>
    <w:rsid w:val="00DB70E3"/>
    <w:rsid w:val="00DC752B"/>
    <w:rsid w:val="00DF1252"/>
    <w:rsid w:val="00DF1368"/>
    <w:rsid w:val="00DF5213"/>
    <w:rsid w:val="00E01C7C"/>
    <w:rsid w:val="00E10A7E"/>
    <w:rsid w:val="00E15470"/>
    <w:rsid w:val="00E20299"/>
    <w:rsid w:val="00E220C2"/>
    <w:rsid w:val="00E301CD"/>
    <w:rsid w:val="00E30FFD"/>
    <w:rsid w:val="00E31742"/>
    <w:rsid w:val="00E355E0"/>
    <w:rsid w:val="00E35D2D"/>
    <w:rsid w:val="00E406C5"/>
    <w:rsid w:val="00E427C6"/>
    <w:rsid w:val="00E4662D"/>
    <w:rsid w:val="00E5402A"/>
    <w:rsid w:val="00E55A56"/>
    <w:rsid w:val="00E6590E"/>
    <w:rsid w:val="00E71E7D"/>
    <w:rsid w:val="00E77FBE"/>
    <w:rsid w:val="00E920D4"/>
    <w:rsid w:val="00E92600"/>
    <w:rsid w:val="00E928B3"/>
    <w:rsid w:val="00E94169"/>
    <w:rsid w:val="00E95E01"/>
    <w:rsid w:val="00EA0E32"/>
    <w:rsid w:val="00EA36AF"/>
    <w:rsid w:val="00EB3B46"/>
    <w:rsid w:val="00EB470A"/>
    <w:rsid w:val="00EB51C9"/>
    <w:rsid w:val="00EC572B"/>
    <w:rsid w:val="00ED2333"/>
    <w:rsid w:val="00EE5D56"/>
    <w:rsid w:val="00EF146A"/>
    <w:rsid w:val="00EF2DBE"/>
    <w:rsid w:val="00EF3E2E"/>
    <w:rsid w:val="00F01676"/>
    <w:rsid w:val="00F13DA6"/>
    <w:rsid w:val="00F20E02"/>
    <w:rsid w:val="00F335B7"/>
    <w:rsid w:val="00F43FDE"/>
    <w:rsid w:val="00F466F2"/>
    <w:rsid w:val="00F46B79"/>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8C536E-51CC-40C3-AD6C-62B7B966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1930</Words>
  <Characters>10619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58</cp:revision>
  <cp:lastPrinted>2018-11-05T16:19:00Z</cp:lastPrinted>
  <dcterms:created xsi:type="dcterms:W3CDTF">2018-11-05T00:54:00Z</dcterms:created>
  <dcterms:modified xsi:type="dcterms:W3CDTF">2018-11-06T23:28:00Z</dcterms:modified>
</cp:coreProperties>
</file>